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121" w:rsidRPr="00934864" w:rsidRDefault="00EF1121" w:rsidP="00EF1121">
      <w:pPr>
        <w:pStyle w:val="a3"/>
        <w:widowControl/>
        <w:numPr>
          <w:ilvl w:val="0"/>
          <w:numId w:val="1"/>
        </w:numPr>
        <w:spacing w:line="400" w:lineRule="exact"/>
        <w:rPr>
          <w:rFonts w:asciiTheme="minorHAnsi" w:eastAsia="標楷體" w:hAnsiTheme="minorHAnsi"/>
          <w:color w:val="FF0000"/>
        </w:rPr>
      </w:pPr>
      <w:r w:rsidRPr="00934864">
        <w:rPr>
          <w:rFonts w:asciiTheme="minorHAnsi" w:eastAsia="標楷體" w:hAnsiTheme="minorHAnsi"/>
          <w:color w:val="FF0000"/>
        </w:rPr>
        <w:t>109</w:t>
      </w:r>
      <w:r w:rsidRPr="00934864">
        <w:rPr>
          <w:rFonts w:asciiTheme="minorHAnsi" w:eastAsia="標楷體" w:hAnsiTheme="minorHAnsi"/>
          <w:color w:val="FF0000"/>
        </w:rPr>
        <w:t>學年</w:t>
      </w:r>
      <w:r w:rsidRPr="00934864">
        <w:rPr>
          <w:rFonts w:asciiTheme="minorHAnsi" w:eastAsia="標楷體" w:hAnsiTheme="minorHAnsi"/>
          <w:color w:val="FF0000"/>
          <w:lang w:eastAsia="zh-HK"/>
        </w:rPr>
        <w:t>度</w:t>
      </w:r>
      <w:r w:rsidRPr="00934864">
        <w:rPr>
          <w:rFonts w:asciiTheme="minorHAnsi" w:eastAsia="標楷體" w:hAnsiTheme="minorHAnsi"/>
          <w:color w:val="FF0000"/>
        </w:rPr>
        <w:t>7</w:t>
      </w:r>
      <w:r w:rsidRPr="00934864">
        <w:rPr>
          <w:rFonts w:asciiTheme="minorHAnsi" w:eastAsia="標楷體" w:hAnsiTheme="minorHAnsi"/>
          <w:color w:val="FF0000"/>
          <w:lang w:eastAsia="zh-HK"/>
        </w:rPr>
        <w:t>年級</w:t>
      </w:r>
    </w:p>
    <w:p w:rsidR="003A3088" w:rsidRPr="003A3088" w:rsidRDefault="003A3088" w:rsidP="003A3088">
      <w:pPr>
        <w:pStyle w:val="a3"/>
        <w:widowControl/>
        <w:spacing w:line="400" w:lineRule="exact"/>
        <w:jc w:val="center"/>
        <w:rPr>
          <w:b/>
          <w:sz w:val="32"/>
        </w:rPr>
      </w:pPr>
      <w:bookmarkStart w:id="0" w:name="_GoBack"/>
      <w:bookmarkEnd w:id="0"/>
      <w:r w:rsidRPr="003A3088">
        <w:rPr>
          <w:rFonts w:eastAsia="標楷體"/>
          <w:b/>
          <w:sz w:val="32"/>
        </w:rPr>
        <w:t>臺北市</w:t>
      </w:r>
      <w:r w:rsidRPr="003A3088">
        <w:rPr>
          <w:rFonts w:eastAsia="標楷體" w:hint="eastAsia"/>
          <w:b/>
          <w:sz w:val="32"/>
        </w:rPr>
        <w:t>私立靜修</w:t>
      </w:r>
      <w:r w:rsidRPr="003A3088">
        <w:rPr>
          <w:rFonts w:eastAsia="標楷體"/>
          <w:b/>
          <w:sz w:val="32"/>
        </w:rPr>
        <w:t>中學</w:t>
      </w:r>
      <w:r w:rsidRPr="003A3088">
        <w:rPr>
          <w:rFonts w:eastAsia="標楷體"/>
          <w:b/>
          <w:sz w:val="32"/>
        </w:rPr>
        <w:t>109</w:t>
      </w:r>
      <w:r w:rsidRPr="003A3088">
        <w:rPr>
          <w:rFonts w:eastAsia="標楷體"/>
          <w:b/>
          <w:sz w:val="32"/>
        </w:rPr>
        <w:t>學年度</w:t>
      </w:r>
      <w:r w:rsidRPr="003A3088">
        <w:rPr>
          <w:rFonts w:eastAsia="標楷體" w:hint="eastAsia"/>
          <w:b/>
          <w:sz w:val="32"/>
        </w:rPr>
        <w:t>數學</w:t>
      </w:r>
      <w:r w:rsidRPr="003A3088">
        <w:rPr>
          <w:rFonts w:eastAsia="標楷體"/>
          <w:b/>
          <w:sz w:val="32"/>
        </w:rPr>
        <w:t>課程計畫</w:t>
      </w:r>
    </w:p>
    <w:tbl>
      <w:tblPr>
        <w:tblStyle w:val="a4"/>
        <w:tblW w:w="18448" w:type="dxa"/>
        <w:tblLook w:val="04A0" w:firstRow="1" w:lastRow="0" w:firstColumn="1" w:lastColumn="0" w:noHBand="0" w:noVBand="1"/>
      </w:tblPr>
      <w:tblGrid>
        <w:gridCol w:w="1671"/>
        <w:gridCol w:w="1536"/>
        <w:gridCol w:w="2757"/>
        <w:gridCol w:w="2808"/>
        <w:gridCol w:w="436"/>
        <w:gridCol w:w="375"/>
        <w:gridCol w:w="3194"/>
        <w:gridCol w:w="1135"/>
        <w:gridCol w:w="1460"/>
        <w:gridCol w:w="973"/>
        <w:gridCol w:w="974"/>
        <w:gridCol w:w="1129"/>
      </w:tblGrid>
      <w:tr w:rsidR="005D4248" w:rsidTr="00EE1957">
        <w:trPr>
          <w:trHeight w:val="1324"/>
        </w:trPr>
        <w:tc>
          <w:tcPr>
            <w:tcW w:w="3207" w:type="dxa"/>
            <w:gridSpan w:val="2"/>
            <w:vAlign w:val="center"/>
          </w:tcPr>
          <w:p w:rsidR="005D4248" w:rsidRDefault="005D4248" w:rsidP="009A1BFA">
            <w:pPr>
              <w:widowControl/>
              <w:adjustRightInd w:val="0"/>
              <w:snapToGrid w:val="0"/>
              <w:spacing w:before="100" w:beforeAutospacing="1" w:after="100" w:afterAutospacing="1"/>
            </w:pPr>
            <w:r>
              <w:rPr>
                <w:rFonts w:ascii="標楷體" w:eastAsia="標楷體" w:hAnsi="標楷體"/>
              </w:rPr>
              <w:t>領域/科目</w:t>
            </w:r>
          </w:p>
        </w:tc>
        <w:tc>
          <w:tcPr>
            <w:tcW w:w="15241" w:type="dxa"/>
            <w:gridSpan w:val="10"/>
          </w:tcPr>
          <w:p w:rsidR="005D4248" w:rsidRDefault="005D4248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□國語文□英語文</w:t>
            </w:r>
            <w:r w:rsidR="00842C05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/>
              </w:rPr>
              <w:t>數學□社會(□歷史□地理□公民與社會)</w:t>
            </w:r>
          </w:p>
          <w:p w:rsidR="005D4248" w:rsidRDefault="005D4248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□自然科學(□理化□生物□地球科學)</w:t>
            </w:r>
          </w:p>
          <w:p w:rsidR="005D4248" w:rsidRDefault="005D4248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□藝術(□音樂□視覺藝術□表演藝術)</w:t>
            </w:r>
          </w:p>
          <w:p w:rsidR="005D4248" w:rsidRDefault="005D4248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□綜合活動(□家政□童軍□輔導)□科技(□資訊科技□生活科技)</w:t>
            </w:r>
          </w:p>
          <w:p w:rsidR="005D4248" w:rsidRDefault="005D4248" w:rsidP="009A1BFA">
            <w:pPr>
              <w:widowControl/>
              <w:adjustRightInd w:val="0"/>
              <w:snapToGrid w:val="0"/>
              <w:spacing w:before="100" w:beforeAutospacing="1" w:after="100" w:afterAutospacing="1"/>
            </w:pPr>
            <w:r>
              <w:rPr>
                <w:rFonts w:ascii="標楷體" w:eastAsia="標楷體" w:hAnsi="標楷體"/>
              </w:rPr>
              <w:t>□健康與體育(□健康教育□體育)</w:t>
            </w:r>
          </w:p>
        </w:tc>
      </w:tr>
      <w:tr w:rsidR="005D4248" w:rsidTr="00EE1957">
        <w:trPr>
          <w:trHeight w:val="149"/>
        </w:trPr>
        <w:tc>
          <w:tcPr>
            <w:tcW w:w="3207" w:type="dxa"/>
            <w:gridSpan w:val="2"/>
            <w:vAlign w:val="center"/>
          </w:tcPr>
          <w:p w:rsidR="005D4248" w:rsidRPr="004731EB" w:rsidRDefault="005D4248" w:rsidP="009A1BF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Theme="minorHAnsi" w:hAnsiTheme="minorHAnsi"/>
              </w:rPr>
            </w:pPr>
            <w:r w:rsidRPr="004731EB">
              <w:rPr>
                <w:rFonts w:asciiTheme="minorHAnsi" w:eastAsia="標楷體" w:hAnsiTheme="minorHAnsi"/>
              </w:rPr>
              <w:t>實施年級</w:t>
            </w:r>
          </w:p>
        </w:tc>
        <w:tc>
          <w:tcPr>
            <w:tcW w:w="15241" w:type="dxa"/>
            <w:gridSpan w:val="10"/>
          </w:tcPr>
          <w:p w:rsidR="005D4248" w:rsidRPr="004731EB" w:rsidRDefault="00842C05" w:rsidP="009A1BF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Theme="minorHAnsi" w:hAnsiTheme="minorHAnsi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5D4248" w:rsidRPr="004731EB">
              <w:rPr>
                <w:rFonts w:asciiTheme="minorHAnsi" w:eastAsia="標楷體" w:hAnsiTheme="minorHAnsi"/>
              </w:rPr>
              <w:t>7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 w:rsidR="005D4248" w:rsidRPr="004731EB">
              <w:rPr>
                <w:rFonts w:asciiTheme="minorHAnsi" w:eastAsia="標楷體" w:hAnsiTheme="minorHAnsi"/>
              </w:rPr>
              <w:t>□8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  <w:r w:rsidR="005D4248" w:rsidRPr="004731EB">
              <w:rPr>
                <w:rFonts w:asciiTheme="minorHAnsi" w:eastAsia="標楷體" w:hAnsiTheme="minorHAnsi"/>
              </w:rPr>
              <w:t>□ 9</w:t>
            </w:r>
            <w:r w:rsidR="005D4248" w:rsidRPr="004731EB">
              <w:rPr>
                <w:rFonts w:asciiTheme="minorHAnsi" w:eastAsia="標楷體" w:hAnsiTheme="minorHAnsi"/>
              </w:rPr>
              <w:t>年級</w:t>
            </w:r>
          </w:p>
        </w:tc>
      </w:tr>
      <w:tr w:rsidR="003A3088" w:rsidTr="00EE1957">
        <w:trPr>
          <w:trHeight w:val="448"/>
        </w:trPr>
        <w:tc>
          <w:tcPr>
            <w:tcW w:w="3207" w:type="dxa"/>
            <w:gridSpan w:val="2"/>
            <w:vAlign w:val="center"/>
          </w:tcPr>
          <w:p w:rsidR="003A3088" w:rsidRPr="00213DB6" w:rsidRDefault="003A3088" w:rsidP="009A1BF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教材版本</w:t>
            </w:r>
          </w:p>
        </w:tc>
        <w:tc>
          <w:tcPr>
            <w:tcW w:w="5565" w:type="dxa"/>
            <w:gridSpan w:val="2"/>
          </w:tcPr>
          <w:p w:rsidR="003A3088" w:rsidRDefault="003A3088" w:rsidP="009A1BF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□選用教科書:</w:t>
            </w:r>
            <w:r w:rsidRPr="00213DB6">
              <w:rPr>
                <w:rFonts w:ascii="標楷體" w:eastAsia="標楷體" w:hAnsi="標楷體"/>
                <w:u w:val="single"/>
              </w:rPr>
              <w:t xml:space="preserve">  </w:t>
            </w:r>
            <w:r>
              <w:rPr>
                <w:rFonts w:ascii="標楷體" w:eastAsia="標楷體" w:hAnsi="標楷體" w:hint="eastAsia"/>
                <w:u w:val="single"/>
              </w:rPr>
              <w:t>南一</w:t>
            </w:r>
            <w:r w:rsidRPr="00213DB6">
              <w:rPr>
                <w:rFonts w:ascii="標楷體" w:eastAsia="標楷體" w:hAnsi="標楷體"/>
                <w:u w:val="single"/>
              </w:rPr>
              <w:t xml:space="preserve">   </w:t>
            </w:r>
            <w:r w:rsidRPr="00213DB6">
              <w:rPr>
                <w:rFonts w:ascii="標楷體" w:eastAsia="標楷體" w:hAnsi="標楷體"/>
              </w:rPr>
              <w:t>版</w:t>
            </w:r>
          </w:p>
          <w:p w:rsidR="003A3088" w:rsidRPr="00213DB6" w:rsidRDefault="003A3088" w:rsidP="009A1BF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</w:rPr>
              <w:t>□自編教材(經課發會通過)</w:t>
            </w:r>
          </w:p>
        </w:tc>
        <w:tc>
          <w:tcPr>
            <w:tcW w:w="811" w:type="dxa"/>
            <w:gridSpan w:val="2"/>
          </w:tcPr>
          <w:p w:rsidR="003A3088" w:rsidRPr="005D4248" w:rsidRDefault="003A3088" w:rsidP="009A1BF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  <w:r w:rsidRPr="00213DB6">
              <w:rPr>
                <w:rFonts w:ascii="標楷體" w:eastAsia="標楷體" w:hAnsi="標楷體"/>
                <w:color w:val="000000"/>
              </w:rPr>
              <w:t>節數</w:t>
            </w:r>
          </w:p>
        </w:tc>
        <w:tc>
          <w:tcPr>
            <w:tcW w:w="8865" w:type="dxa"/>
            <w:gridSpan w:val="6"/>
          </w:tcPr>
          <w:p w:rsidR="003A3088" w:rsidRPr="00BB551F" w:rsidRDefault="003A3088" w:rsidP="00A215D2">
            <w:pPr>
              <w:spacing w:line="396" w:lineRule="auto"/>
              <w:jc w:val="both"/>
              <w:rPr>
                <w:rFonts w:asciiTheme="minorHAnsi" w:eastAsia="標楷體" w:hAnsiTheme="minorHAnsi"/>
                <w:color w:val="000000" w:themeColor="text1"/>
              </w:rPr>
            </w:pPr>
            <w:r w:rsidRPr="00BB551F">
              <w:rPr>
                <w:rFonts w:asciiTheme="minorHAnsi" w:eastAsia="標楷體" w:hAnsiTheme="minorHAnsi"/>
                <w:color w:val="000000" w:themeColor="text1"/>
              </w:rPr>
              <w:t>每週</w:t>
            </w:r>
            <w:r w:rsidRPr="00BB551F">
              <w:rPr>
                <w:rFonts w:asciiTheme="minorHAnsi" w:eastAsia="標楷體" w:hAnsiTheme="minorHAnsi"/>
                <w:color w:val="000000" w:themeColor="text1"/>
              </w:rPr>
              <w:t>4</w:t>
            </w:r>
            <w:r w:rsidRPr="00BB551F">
              <w:rPr>
                <w:rFonts w:asciiTheme="minorHAnsi" w:eastAsia="標楷體" w:hAnsiTheme="minorHAnsi"/>
                <w:color w:val="000000" w:themeColor="text1"/>
              </w:rPr>
              <w:t>節，上下學期，共計</w:t>
            </w:r>
            <w:r w:rsidRPr="00BB551F">
              <w:rPr>
                <w:rFonts w:asciiTheme="minorHAnsi" w:eastAsia="標楷體" w:hAnsiTheme="minorHAnsi"/>
                <w:color w:val="000000" w:themeColor="text1"/>
              </w:rPr>
              <w:t xml:space="preserve"> 168  </w:t>
            </w:r>
            <w:r w:rsidRPr="00BB551F">
              <w:rPr>
                <w:rFonts w:asciiTheme="minorHAnsi" w:eastAsia="標楷體" w:hAnsiTheme="minorHAnsi"/>
                <w:color w:val="000000" w:themeColor="text1"/>
              </w:rPr>
              <w:t>節</w:t>
            </w:r>
          </w:p>
        </w:tc>
      </w:tr>
      <w:tr w:rsidR="003A3088" w:rsidTr="00E94763">
        <w:trPr>
          <w:trHeight w:val="3135"/>
        </w:trPr>
        <w:tc>
          <w:tcPr>
            <w:tcW w:w="3207" w:type="dxa"/>
            <w:gridSpan w:val="2"/>
            <w:vAlign w:val="center"/>
          </w:tcPr>
          <w:p w:rsidR="003A3088" w:rsidRPr="005D4248" w:rsidRDefault="003A3088" w:rsidP="0001394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/>
                <w:color w:val="000000" w:themeColor="text1"/>
              </w:rPr>
              <w:t>領域核心素養</w:t>
            </w:r>
          </w:p>
        </w:tc>
        <w:tc>
          <w:tcPr>
            <w:tcW w:w="15241" w:type="dxa"/>
            <w:gridSpan w:val="10"/>
          </w:tcPr>
          <w:p w:rsidR="003A3088" w:rsidRPr="000D2F1B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數-J-A1</w:t>
            </w:r>
            <w:r w:rsidRPr="000D2F1B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</w:t>
            </w: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對於學習數學有信心和正向態度，能使用適當的數學語言進行溝通，並能將所學應用於日常生活中。</w:t>
            </w:r>
          </w:p>
          <w:p w:rsidR="003A3088" w:rsidRPr="000D2F1B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數-J-A3 具備識別現實生活問題和數學的關聯的能力，可從多元、彈性角度擬訂問題解決計畫，並能將問題解答轉化於真實世界。</w:t>
            </w:r>
          </w:p>
          <w:p w:rsidR="003A3088" w:rsidRPr="000D2F1B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數-J-B1具備處理代數與幾何中數學關係的能力，並用以描述情境中的現象。能在經驗範圍內，以數學語言表述平面與空間的基本關係和性質。能以基本的統計量與機率，描述生活中不確定性的程度。</w:t>
            </w:r>
          </w:p>
          <w:p w:rsidR="003A3088" w:rsidRPr="000D2F1B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數-J-C1 具備從證據討論與反思事情的態度，提出合理的論述，並能和他人進行理性溝通與合作。</w:t>
            </w:r>
          </w:p>
          <w:p w:rsidR="003A3088" w:rsidRPr="000D2F1B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數-J-C2樂於與他人良好互動與溝通以解決問題，並欣賞問題的多元解法。</w:t>
            </w:r>
          </w:p>
          <w:p w:rsidR="003A3088" w:rsidRPr="000D2F1B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數-J-A2 具備有理數、根式、坐標系之運作能力，並能以符號代表數或幾何物件，執行運算與推論，在生活情境或可理解的想像情境中，分析本質以解決問題。</w:t>
            </w:r>
          </w:p>
          <w:p w:rsidR="003A3088" w:rsidRPr="000D2F1B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數-J-A3 具備識別現實生活問題和數學的關聯的能力，可從多元、彈性角度擬訂問題解決計畫，並能將問題解答轉化於真實世界。</w:t>
            </w:r>
          </w:p>
          <w:p w:rsidR="003A3088" w:rsidRPr="000D2F1B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數</w:t>
            </w:r>
            <w:r w:rsidRPr="000D2F1B">
              <w:rPr>
                <w:rFonts w:ascii="標楷體" w:eastAsia="標楷體" w:hAnsi="標楷體"/>
                <w:color w:val="000000" w:themeColor="text1"/>
                <w:szCs w:val="24"/>
              </w:rPr>
              <w:t xml:space="preserve">-J-B1 </w:t>
            </w: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具備處理代數與幾何中數學關係的能力，並用以描述情境中的現象。能在經驗範圍內，以數學語言表述平面與空間的基本關係和性質。能以基本的統計量與機率，描述生活中不確定性的程度。</w:t>
            </w:r>
          </w:p>
          <w:p w:rsidR="003A3088" w:rsidRPr="000D2F1B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數-J-B2 具備正確使用計算機以增進學習的素養，包含知道其適用性與限制、認識其與數學知識的輔成價值，並能用以執行數學程序。能認識統計資料的基本特徵。</w:t>
            </w:r>
          </w:p>
          <w:p w:rsidR="003A3088" w:rsidRPr="000D2F1B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數</w:t>
            </w:r>
            <w:r w:rsidRPr="000D2F1B">
              <w:rPr>
                <w:rFonts w:ascii="標楷體" w:eastAsia="標楷體" w:hAnsi="標楷體"/>
                <w:color w:val="000000" w:themeColor="text1"/>
                <w:szCs w:val="24"/>
              </w:rPr>
              <w:t xml:space="preserve">-J-B3 </w:t>
            </w: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具備辨認藝術作品中的幾何形體或數量關係的素養，並能在數學的推導中，享受數學之美。</w:t>
            </w:r>
          </w:p>
          <w:p w:rsidR="003A3088" w:rsidRPr="005D4248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0D2F1B">
              <w:rPr>
                <w:rFonts w:ascii="標楷體" w:eastAsia="標楷體" w:hAnsi="標楷體" w:hint="eastAsia"/>
                <w:color w:val="000000" w:themeColor="text1"/>
                <w:szCs w:val="24"/>
              </w:rPr>
              <w:t>數-J-C1 具備從證據討論與反思事情的態度，提出合理的論述，並能和他人進行理性溝通與合作。</w:t>
            </w:r>
          </w:p>
        </w:tc>
      </w:tr>
      <w:tr w:rsidR="003A3088" w:rsidTr="003A3088">
        <w:trPr>
          <w:trHeight w:val="5175"/>
        </w:trPr>
        <w:tc>
          <w:tcPr>
            <w:tcW w:w="3207" w:type="dxa"/>
            <w:gridSpan w:val="2"/>
            <w:vAlign w:val="center"/>
          </w:tcPr>
          <w:p w:rsidR="003A3088" w:rsidRPr="005D4248" w:rsidRDefault="003A3088" w:rsidP="0001394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/>
                <w:color w:val="000000" w:themeColor="text1"/>
              </w:rPr>
              <w:lastRenderedPageBreak/>
              <w:t>課程目標</w:t>
            </w:r>
          </w:p>
        </w:tc>
        <w:tc>
          <w:tcPr>
            <w:tcW w:w="15241" w:type="dxa"/>
            <w:gridSpan w:val="10"/>
          </w:tcPr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n-IV-1理解因數、倍數、質數、最大公因數、最小公倍數的意義及熟練其計算，並能運用到日常生活的情境解決問題。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n-IV-2理解負數之意義、符號與在數線上的表示，並熟練其四則運算，且能運用到日常生活的情境解決問題。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n-IV-3理解非負整數次方的指數和指數律，應用於質因數分解與科學記號，並能運用到日常生活的情境解決問題。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a-IV-1理解並應用符號及文字敘述表達概念、運算、推理及證明。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/>
              </w:rPr>
              <w:t>a-IV-2</w:t>
            </w:r>
            <w:r w:rsidRPr="000D2F1B">
              <w:rPr>
                <w:rFonts w:ascii="標楷體" w:eastAsia="標楷體" w:hAnsi="標楷體" w:hint="eastAsia"/>
              </w:rPr>
              <w:t>理解一元一次方程式及其解的意義，能以等量公理與移項法則求解和驗算，並能運用到日常生活的情境解決問題。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a-IV-4理解二元一次聯立方程式及其解的意義，並能以代入消去法與加減消去法求解和驗算，以及能運用到日常生活的情境解決問題。</w:t>
            </w:r>
          </w:p>
          <w:p w:rsidR="003A3088" w:rsidRPr="000D2F1B" w:rsidRDefault="003A3088" w:rsidP="00013946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szCs w:val="24"/>
              </w:rPr>
            </w:pPr>
            <w:r w:rsidRPr="000D2F1B">
              <w:rPr>
                <w:rFonts w:ascii="標楷體" w:eastAsia="標楷體" w:hAnsi="標楷體" w:hint="eastAsia"/>
                <w:szCs w:val="24"/>
              </w:rPr>
              <w:t>g-IV-1認識直角坐標的意義與構成要素，並能報讀與標示坐標點，以及計算兩個坐標點的距離。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a-IV-3理解一元一次不等式的意義，並應用於標示數的範圍和其在數線上的圖形，以及使用不等式的數學符號描述情境，與人溝通。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a-IV-4理解二元一次聯立方程式及其解的意義，並能以代入消去法與加減消去法求解和驗算，以及能運用到日常生活的情境解決問題。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/>
              </w:rPr>
              <w:t>d-IV-1</w:t>
            </w:r>
            <w:r w:rsidRPr="000D2F1B">
              <w:rPr>
                <w:rFonts w:ascii="標楷體" w:eastAsia="標楷體" w:hAnsi="標楷體" w:hint="eastAsia"/>
              </w:rPr>
              <w:t>理解常用統計圖表，並能運用簡單統計量分析資料的特性及使用統計軟體的資訊表徵，與人溝通。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g-IV-1認識直角坐標的意義與構成要素，並能報讀與標示坐標點，以及計算兩個坐標點的距離。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g-IV-2在直角坐標上能描繪與理解二元一次方程式的直線圖形，以及二元一次聯立方程式唯一解的幾何意義。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n-IV-4理解比、比例式、正比、反比和連比的意義和推理，並能運用到日常生活的情境解決問題。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n-IV-9使用計算機計算比值、複雜的數式、小數或根式等四則運算與三角比的近似值問題，並能理解計算機可能產生誤差。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s-IV-1理解常用幾何形體的定義、符號、性質，並應用於幾何問題的解題。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s-IV-3理解兩條直線的垂直和平行的意義，以及各種性質，並能應用於解決幾何與日常生活的問題。</w:t>
            </w:r>
          </w:p>
          <w:p w:rsidR="003A3088" w:rsidRPr="000D2F1B" w:rsidRDefault="003A3088" w:rsidP="00013946">
            <w:pPr>
              <w:pStyle w:val="Default"/>
              <w:adjustRightInd w:val="0"/>
              <w:snapToGrid w:val="0"/>
              <w:spacing w:afterLines="50" w:after="180" w:line="240" w:lineRule="exact"/>
              <w:rPr>
                <w:rFonts w:ascii="標楷體" w:eastAsia="標楷體" w:hAnsi="標楷體"/>
              </w:rPr>
            </w:pPr>
            <w:r w:rsidRPr="000D2F1B">
              <w:rPr>
                <w:rFonts w:ascii="標楷體" w:eastAsia="標楷體" w:hAnsi="標楷體" w:hint="eastAsia"/>
              </w:rPr>
              <w:t>s-IV-5理解線對稱的意義和線對稱圖形的幾何性質，並能應用於解決幾何與日常生活的問題。</w:t>
            </w:r>
          </w:p>
          <w:p w:rsidR="003A3088" w:rsidRPr="005D4248" w:rsidRDefault="003A3088" w:rsidP="00013946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color w:val="000000" w:themeColor="text1"/>
              </w:rPr>
            </w:pPr>
            <w:r w:rsidRPr="000D2F1B">
              <w:rPr>
                <w:rFonts w:ascii="標楷體" w:eastAsia="標楷體" w:hAnsi="標楷體" w:hint="eastAsia"/>
                <w:szCs w:val="24"/>
              </w:rPr>
              <w:t>s-IV-16理解簡單的立體圖形及其三視圖與平面展開圖，並能計算立體圖形的表面積、側面積及體積。</w:t>
            </w:r>
          </w:p>
        </w:tc>
      </w:tr>
      <w:tr w:rsidR="003A3088" w:rsidTr="003A3088">
        <w:trPr>
          <w:trHeight w:val="190"/>
        </w:trPr>
        <w:tc>
          <w:tcPr>
            <w:tcW w:w="3207" w:type="dxa"/>
            <w:gridSpan w:val="2"/>
            <w:vMerge w:val="restart"/>
            <w:vAlign w:val="center"/>
          </w:tcPr>
          <w:p w:rsidR="003A3088" w:rsidRPr="005D4248" w:rsidRDefault="003A3088" w:rsidP="0001394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5D4248">
              <w:rPr>
                <w:rFonts w:ascii="標楷體" w:eastAsia="標楷體" w:hAnsi="標楷體" w:hint="eastAsia"/>
                <w:color w:val="000000" w:themeColor="text1"/>
              </w:rPr>
              <w:t>學習進度</w:t>
            </w:r>
          </w:p>
          <w:p w:rsidR="003A3088" w:rsidRDefault="003A3088" w:rsidP="0001394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FF0000"/>
              </w:rPr>
            </w:pPr>
            <w:r w:rsidRPr="005D4248">
              <w:rPr>
                <w:rFonts w:ascii="標楷體" w:eastAsia="標楷體" w:hAnsi="標楷體" w:hint="eastAsia"/>
                <w:color w:val="000000" w:themeColor="text1"/>
              </w:rPr>
              <w:t>週次</w:t>
            </w:r>
          </w:p>
        </w:tc>
        <w:tc>
          <w:tcPr>
            <w:tcW w:w="2757" w:type="dxa"/>
            <w:vMerge w:val="restart"/>
            <w:vAlign w:val="center"/>
          </w:tcPr>
          <w:p w:rsidR="003A3088" w:rsidRPr="00213DB6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單元主題</w:t>
            </w:r>
          </w:p>
        </w:tc>
        <w:tc>
          <w:tcPr>
            <w:tcW w:w="6813" w:type="dxa"/>
            <w:gridSpan w:val="4"/>
            <w:vAlign w:val="center"/>
          </w:tcPr>
          <w:p w:rsidR="003A3088" w:rsidRPr="00213DB6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學習重點</w:t>
            </w:r>
          </w:p>
        </w:tc>
        <w:tc>
          <w:tcPr>
            <w:tcW w:w="1135" w:type="dxa"/>
            <w:vMerge w:val="restart"/>
            <w:vAlign w:val="center"/>
          </w:tcPr>
          <w:p w:rsidR="003A3088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評量</w:t>
            </w:r>
          </w:p>
          <w:p w:rsidR="003A3088" w:rsidRPr="00213DB6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方法</w:t>
            </w:r>
          </w:p>
        </w:tc>
        <w:tc>
          <w:tcPr>
            <w:tcW w:w="1460" w:type="dxa"/>
            <w:vMerge w:val="restart"/>
            <w:vAlign w:val="center"/>
          </w:tcPr>
          <w:p w:rsidR="003A3088" w:rsidRPr="00635B11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C00000"/>
              </w:rPr>
            </w:pPr>
            <w:r w:rsidRPr="00635B11">
              <w:rPr>
                <w:rFonts w:ascii="標楷體" w:eastAsia="標楷體" w:hAnsi="標楷體" w:hint="eastAsia"/>
                <w:color w:val="C00000"/>
              </w:rPr>
              <w:t>議題融入</w:t>
            </w:r>
          </w:p>
          <w:p w:rsidR="003A3088" w:rsidRPr="00635B11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C00000"/>
              </w:rPr>
            </w:pPr>
            <w:r w:rsidRPr="00635B11">
              <w:rPr>
                <w:rFonts w:ascii="標楷體" w:eastAsia="標楷體" w:hAnsi="標楷體" w:hint="eastAsia"/>
                <w:color w:val="C00000"/>
              </w:rPr>
              <w:t>實質內涵</w:t>
            </w:r>
          </w:p>
        </w:tc>
        <w:tc>
          <w:tcPr>
            <w:tcW w:w="973" w:type="dxa"/>
            <w:vMerge w:val="restart"/>
            <w:vAlign w:val="center"/>
          </w:tcPr>
          <w:p w:rsidR="003A3088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教學</w:t>
            </w:r>
          </w:p>
          <w:p w:rsidR="003A3088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設備</w:t>
            </w:r>
          </w:p>
          <w:p w:rsidR="003A3088" w:rsidRPr="00213DB6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需求</w:t>
            </w:r>
          </w:p>
        </w:tc>
        <w:tc>
          <w:tcPr>
            <w:tcW w:w="974" w:type="dxa"/>
            <w:vMerge w:val="restart"/>
            <w:vAlign w:val="center"/>
          </w:tcPr>
          <w:p w:rsidR="003A3088" w:rsidRDefault="003A3088" w:rsidP="00013946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協同</w:t>
            </w:r>
          </w:p>
          <w:p w:rsidR="003A3088" w:rsidRPr="00213DB6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</w:rPr>
              <w:t>教學</w:t>
            </w:r>
          </w:p>
        </w:tc>
        <w:tc>
          <w:tcPr>
            <w:tcW w:w="1129" w:type="dxa"/>
            <w:vMerge w:val="restart"/>
            <w:vAlign w:val="center"/>
          </w:tcPr>
          <w:p w:rsidR="003A3088" w:rsidRPr="00213DB6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3A3088" w:rsidTr="003A3088">
        <w:trPr>
          <w:trHeight w:val="695"/>
        </w:trPr>
        <w:tc>
          <w:tcPr>
            <w:tcW w:w="3207" w:type="dxa"/>
            <w:gridSpan w:val="2"/>
            <w:vMerge/>
            <w:vAlign w:val="center"/>
          </w:tcPr>
          <w:p w:rsidR="003A3088" w:rsidRPr="005D4248" w:rsidRDefault="003A3088" w:rsidP="0001394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2757" w:type="dxa"/>
            <w:vMerge/>
            <w:vAlign w:val="center"/>
          </w:tcPr>
          <w:p w:rsidR="003A3088" w:rsidRPr="00424B1A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3244" w:type="dxa"/>
            <w:gridSpan w:val="2"/>
            <w:vAlign w:val="center"/>
          </w:tcPr>
          <w:p w:rsidR="003A3088" w:rsidRPr="00424B1A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學習內容</w:t>
            </w:r>
          </w:p>
        </w:tc>
        <w:tc>
          <w:tcPr>
            <w:tcW w:w="3569" w:type="dxa"/>
            <w:gridSpan w:val="2"/>
            <w:vAlign w:val="center"/>
          </w:tcPr>
          <w:p w:rsidR="003A3088" w:rsidRPr="00424B1A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424B1A">
              <w:rPr>
                <w:rFonts w:ascii="標楷體" w:eastAsia="標楷體" w:hAnsi="標楷體" w:hint="eastAsia"/>
                <w:color w:val="000000" w:themeColor="text1"/>
              </w:rPr>
              <w:t>學習表現</w:t>
            </w:r>
          </w:p>
        </w:tc>
        <w:tc>
          <w:tcPr>
            <w:tcW w:w="1135" w:type="dxa"/>
            <w:vMerge/>
            <w:vAlign w:val="center"/>
          </w:tcPr>
          <w:p w:rsidR="003A3088" w:rsidRPr="00424B1A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60" w:type="dxa"/>
            <w:vMerge/>
            <w:vAlign w:val="center"/>
          </w:tcPr>
          <w:p w:rsidR="003A3088" w:rsidRPr="00635B11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C00000"/>
              </w:rPr>
            </w:pPr>
          </w:p>
        </w:tc>
        <w:tc>
          <w:tcPr>
            <w:tcW w:w="973" w:type="dxa"/>
            <w:vMerge/>
            <w:vAlign w:val="center"/>
          </w:tcPr>
          <w:p w:rsidR="003A3088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74" w:type="dxa"/>
            <w:vMerge/>
            <w:vAlign w:val="center"/>
          </w:tcPr>
          <w:p w:rsidR="003A3088" w:rsidRDefault="003A3088" w:rsidP="00013946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  <w:vMerge/>
            <w:vAlign w:val="center"/>
          </w:tcPr>
          <w:p w:rsidR="003A3088" w:rsidRDefault="003A3088" w:rsidP="00013946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 w:val="restart"/>
            <w:vAlign w:val="center"/>
          </w:tcPr>
          <w:p w:rsidR="0007103C" w:rsidRDefault="0007103C" w:rsidP="00013946">
            <w:pPr>
              <w:adjustRightInd w:val="0"/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第1學期</w:t>
            </w:r>
          </w:p>
        </w:tc>
        <w:tc>
          <w:tcPr>
            <w:tcW w:w="1536" w:type="dxa"/>
            <w:vAlign w:val="center"/>
          </w:tcPr>
          <w:p w:rsidR="0007103C" w:rsidRPr="00AD5E14" w:rsidRDefault="0007103C" w:rsidP="00013946">
            <w:pPr>
              <w:adjustRightInd w:val="0"/>
              <w:snapToGrid w:val="0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Default="0007103C" w:rsidP="0007103C">
            <w:pPr>
              <w:adjustRightInd w:val="0"/>
              <w:snapToGrid w:val="0"/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第一章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 xml:space="preserve"> </w:t>
            </w:r>
          </w:p>
          <w:p w:rsidR="0007103C" w:rsidRPr="00B511C2" w:rsidRDefault="0007103C" w:rsidP="0007103C">
            <w:pPr>
              <w:adjustRightInd w:val="0"/>
              <w:snapToGrid w:val="0"/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整數運算與科學記號</w:t>
            </w:r>
          </w:p>
          <w:p w:rsidR="0007103C" w:rsidRDefault="0007103C" w:rsidP="0007103C">
            <w:pPr>
              <w:adjustRightInd w:val="0"/>
              <w:snapToGrid w:val="0"/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</w:pPr>
          </w:p>
          <w:p w:rsidR="0007103C" w:rsidRPr="00AD5E14" w:rsidRDefault="0007103C" w:rsidP="0007103C">
            <w:pPr>
              <w:autoSpaceDE w:val="0"/>
              <w:adjustRightInd w:val="0"/>
              <w:snapToGrid w:val="0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 xml:space="preserve">1-1 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數與數線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07103C">
            <w:pPr>
              <w:pStyle w:val="Default"/>
              <w:adjustRightInd w:val="0"/>
              <w:snapToGrid w:val="0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N-7-5</w:t>
            </w:r>
          </w:p>
          <w:p w:rsidR="0007103C" w:rsidRPr="00B511C2" w:rsidRDefault="0007103C" w:rsidP="0007103C">
            <w:pPr>
              <w:pStyle w:val="Default"/>
              <w:adjustRightInd w:val="0"/>
              <w:snapToGrid w:val="0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數線：擴充至含負數的數線；比較數的大小；絕對值的意義；以</w:t>
            </w:r>
          </w:p>
          <w:p w:rsidR="0007103C" w:rsidRPr="00AD5E14" w:rsidRDefault="0007103C" w:rsidP="0007103C">
            <w:pPr>
              <w:adjustRightInd w:val="0"/>
              <w:snapToGrid w:val="0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 xml:space="preserve">| 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Theme="minorHAnsi" w:eastAsia="標楷體" w:hAnsiTheme="minorHAnsi"/>
                <w:szCs w:val="24"/>
              </w:rPr>
              <w:t>－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b</w:t>
            </w:r>
            <w:r w:rsidRPr="00B511C2">
              <w:rPr>
                <w:rFonts w:asciiTheme="minorHAnsi" w:eastAsia="標楷體" w:hAnsiTheme="minorHAnsi"/>
                <w:szCs w:val="24"/>
              </w:rPr>
              <w:t xml:space="preserve"> | </w:t>
            </w:r>
            <w:r w:rsidRPr="00B511C2">
              <w:rPr>
                <w:rFonts w:asciiTheme="minorHAnsi" w:eastAsia="標楷體" w:hAnsiTheme="minorHAnsi"/>
                <w:szCs w:val="24"/>
              </w:rPr>
              <w:t>表示數線上兩點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Theme="minorHAnsi" w:eastAsia="標楷體" w:hAnsiTheme="minorHAnsi"/>
                <w:szCs w:val="24"/>
              </w:rPr>
              <w:t>、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b</w:t>
            </w:r>
            <w:r w:rsidRPr="00B511C2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B511C2">
              <w:rPr>
                <w:rFonts w:asciiTheme="minorHAnsi" w:eastAsia="標楷體" w:hAnsiTheme="minorHAnsi"/>
                <w:szCs w:val="24"/>
              </w:rPr>
              <w:t>的距離。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07103C">
            <w:pPr>
              <w:pStyle w:val="Default"/>
              <w:adjustRightInd w:val="0"/>
              <w:snapToGrid w:val="0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n-IV-2</w:t>
            </w:r>
          </w:p>
          <w:p w:rsidR="0007103C" w:rsidRPr="00AD5E14" w:rsidRDefault="0007103C" w:rsidP="0007103C">
            <w:pPr>
              <w:adjustRightInd w:val="0"/>
              <w:snapToGrid w:val="0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F467F2">
            <w:pPr>
              <w:adjustRightInd w:val="0"/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F467F2">
            <w:pPr>
              <w:suppressAutoHyphens w:val="0"/>
              <w:autoSpaceDN/>
              <w:spacing w:line="0" w:lineRule="atLeast"/>
              <w:jc w:val="both"/>
              <w:textAlignment w:val="auto"/>
              <w:rPr>
                <w:rFonts w:asciiTheme="minorHAnsi" w:eastAsia="標楷體" w:hAnsiTheme="minorHAnsi"/>
                <w:color w:val="C00000"/>
                <w:kern w:val="2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家庭教育</w:t>
            </w:r>
          </w:p>
          <w:p w:rsidR="0007103C" w:rsidRPr="00635B11" w:rsidRDefault="0007103C" w:rsidP="00F467F2">
            <w:pPr>
              <w:suppressAutoHyphens w:val="0"/>
              <w:autoSpaceDN/>
              <w:spacing w:line="0" w:lineRule="atLeast"/>
              <w:jc w:val="both"/>
              <w:textAlignment w:val="auto"/>
              <w:rPr>
                <w:rFonts w:asciiTheme="minorHAnsi" w:eastAsia="標楷體" w:hAnsiTheme="minorHAnsi"/>
                <w:color w:val="C00000"/>
                <w:kern w:val="2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探討社會與自然環境對個人及家庭的影響</w:t>
            </w:r>
          </w:p>
        </w:tc>
        <w:tc>
          <w:tcPr>
            <w:tcW w:w="973" w:type="dxa"/>
          </w:tcPr>
          <w:p w:rsidR="0007103C" w:rsidRPr="00AD5E14" w:rsidRDefault="0007103C" w:rsidP="00013946">
            <w:pPr>
              <w:adjustRightInd w:val="0"/>
              <w:snapToGrid w:val="0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013946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013946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013946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013946">
            <w:pPr>
              <w:widowControl/>
              <w:adjustRightInd w:val="0"/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2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Default="0007103C" w:rsidP="00013946">
            <w:pPr>
              <w:adjustRightInd w:val="0"/>
              <w:snapToGrid w:val="0"/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第一章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 xml:space="preserve"> </w:t>
            </w:r>
          </w:p>
          <w:p w:rsidR="0007103C" w:rsidRPr="00B511C2" w:rsidRDefault="0007103C" w:rsidP="00013946">
            <w:pPr>
              <w:adjustRightInd w:val="0"/>
              <w:snapToGrid w:val="0"/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整數運算與科學記號</w:t>
            </w:r>
          </w:p>
          <w:p w:rsidR="0007103C" w:rsidRDefault="0007103C" w:rsidP="00013946">
            <w:pPr>
              <w:adjustRightInd w:val="0"/>
              <w:snapToGrid w:val="0"/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</w:pPr>
          </w:p>
          <w:p w:rsidR="0007103C" w:rsidRPr="00B511C2" w:rsidRDefault="0007103C" w:rsidP="00013946">
            <w:pPr>
              <w:adjustRightInd w:val="0"/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 xml:space="preserve">1-1 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數與數線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013946">
            <w:pPr>
              <w:pStyle w:val="Default"/>
              <w:adjustRightInd w:val="0"/>
              <w:snapToGrid w:val="0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N-7-5</w:t>
            </w:r>
          </w:p>
          <w:p w:rsidR="0007103C" w:rsidRPr="00B511C2" w:rsidRDefault="0007103C" w:rsidP="00013946">
            <w:pPr>
              <w:pStyle w:val="Default"/>
              <w:adjustRightInd w:val="0"/>
              <w:snapToGrid w:val="0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數線：擴充至含負數的數線；比較數的大小；絕對值的意義；以</w:t>
            </w:r>
          </w:p>
          <w:p w:rsidR="0007103C" w:rsidRPr="00B511C2" w:rsidRDefault="0007103C" w:rsidP="00013946">
            <w:pPr>
              <w:adjustRightInd w:val="0"/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 xml:space="preserve">| 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Theme="minorHAnsi" w:eastAsia="標楷體" w:hAnsiTheme="minorHAnsi"/>
                <w:szCs w:val="24"/>
              </w:rPr>
              <w:t>－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b</w:t>
            </w:r>
            <w:r w:rsidRPr="00B511C2">
              <w:rPr>
                <w:rFonts w:asciiTheme="minorHAnsi" w:eastAsia="標楷體" w:hAnsiTheme="minorHAnsi"/>
                <w:szCs w:val="24"/>
              </w:rPr>
              <w:t xml:space="preserve"> | </w:t>
            </w:r>
            <w:r w:rsidRPr="00B511C2">
              <w:rPr>
                <w:rFonts w:asciiTheme="minorHAnsi" w:eastAsia="標楷體" w:hAnsiTheme="minorHAnsi"/>
                <w:szCs w:val="24"/>
              </w:rPr>
              <w:t>表示數線上兩點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Theme="minorHAnsi" w:eastAsia="標楷體" w:hAnsiTheme="minorHAnsi"/>
                <w:szCs w:val="24"/>
              </w:rPr>
              <w:t>、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b</w:t>
            </w:r>
            <w:r w:rsidRPr="00B511C2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B511C2">
              <w:rPr>
                <w:rFonts w:asciiTheme="minorHAnsi" w:eastAsia="標楷體" w:hAnsiTheme="minorHAnsi"/>
                <w:szCs w:val="24"/>
              </w:rPr>
              <w:t>的距離。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013946">
            <w:pPr>
              <w:pStyle w:val="Default"/>
              <w:adjustRightInd w:val="0"/>
              <w:snapToGrid w:val="0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n-IV-2</w:t>
            </w:r>
          </w:p>
          <w:p w:rsidR="0007103C" w:rsidRPr="00B511C2" w:rsidRDefault="0007103C" w:rsidP="00013946">
            <w:pPr>
              <w:adjustRightInd w:val="0"/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013946">
            <w:pPr>
              <w:adjustRightInd w:val="0"/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013946">
            <w:pPr>
              <w:suppressAutoHyphens w:val="0"/>
              <w:autoSpaceDN/>
              <w:spacing w:line="0" w:lineRule="atLeast"/>
              <w:jc w:val="both"/>
              <w:textAlignment w:val="auto"/>
              <w:rPr>
                <w:rFonts w:asciiTheme="minorHAnsi" w:eastAsia="標楷體" w:hAnsiTheme="minorHAnsi"/>
                <w:color w:val="C00000"/>
                <w:kern w:val="2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家庭教育</w:t>
            </w:r>
          </w:p>
          <w:p w:rsidR="0007103C" w:rsidRPr="00635B11" w:rsidRDefault="0007103C" w:rsidP="00013946">
            <w:pPr>
              <w:suppressAutoHyphens w:val="0"/>
              <w:autoSpaceDN/>
              <w:spacing w:line="0" w:lineRule="atLeast"/>
              <w:jc w:val="both"/>
              <w:textAlignment w:val="auto"/>
              <w:rPr>
                <w:rFonts w:asciiTheme="minorHAnsi" w:eastAsia="標楷體" w:hAnsiTheme="minorHAnsi"/>
                <w:color w:val="C00000"/>
                <w:kern w:val="2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探討社會與自然環境對個人及家庭的影響</w:t>
            </w:r>
          </w:p>
        </w:tc>
        <w:tc>
          <w:tcPr>
            <w:tcW w:w="973" w:type="dxa"/>
          </w:tcPr>
          <w:p w:rsidR="0007103C" w:rsidRPr="00B511C2" w:rsidRDefault="0007103C" w:rsidP="00013946">
            <w:pPr>
              <w:adjustRightInd w:val="0"/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013946">
            <w:pPr>
              <w:adjustRightInd w:val="0"/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Pr="00424B1A" w:rsidRDefault="0007103C" w:rsidP="00013946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3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 xml:space="preserve">1-2 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整數的加減運算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(4)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N-7-4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數的運算規律：交換律；結合律；分配律；－</w:t>
            </w:r>
            <w:r w:rsidRPr="00B511C2">
              <w:rPr>
                <w:rFonts w:asciiTheme="minorHAnsi" w:eastAsia="標楷體" w:hAnsiTheme="minorHAnsi"/>
                <w:bCs/>
              </w:rPr>
              <w:t>(</w:t>
            </w:r>
            <w:r w:rsidRPr="00B511C2">
              <w:rPr>
                <w:rFonts w:asciiTheme="minorHAnsi" w:eastAsia="標楷體" w:hAnsiTheme="minorHAnsi"/>
                <w:i/>
              </w:rPr>
              <w:t>a</w:t>
            </w:r>
            <w:r w:rsidRPr="00B511C2">
              <w:rPr>
                <w:rFonts w:asciiTheme="minorHAnsi" w:eastAsia="標楷體" w:hAnsiTheme="minorHAnsi"/>
                <w:bCs/>
              </w:rPr>
              <w:t>＋</w:t>
            </w:r>
            <w:r w:rsidRPr="00B511C2">
              <w:rPr>
                <w:rFonts w:asciiTheme="minorHAnsi" w:eastAsia="標楷體" w:hAnsiTheme="minorHAnsi"/>
                <w:i/>
              </w:rPr>
              <w:t>b</w:t>
            </w:r>
            <w:r w:rsidRPr="00B511C2">
              <w:rPr>
                <w:rFonts w:asciiTheme="minorHAnsi" w:eastAsia="標楷體" w:hAnsiTheme="minorHAnsi"/>
                <w:bCs/>
              </w:rPr>
              <w:t xml:space="preserve">) </w:t>
            </w:r>
            <w:r w:rsidRPr="00B511C2">
              <w:rPr>
                <w:rFonts w:asciiTheme="minorHAnsi" w:eastAsia="標楷體" w:hAnsiTheme="minorHAnsi"/>
              </w:rPr>
              <w:t>＝－</w:t>
            </w:r>
            <w:r w:rsidRPr="00B511C2">
              <w:rPr>
                <w:rFonts w:asciiTheme="minorHAnsi" w:eastAsia="標楷體" w:hAnsiTheme="minorHAnsi"/>
                <w:i/>
              </w:rPr>
              <w:t>a</w:t>
            </w:r>
            <w:r w:rsidRPr="00B511C2">
              <w:rPr>
                <w:rFonts w:asciiTheme="minorHAnsi" w:eastAsia="標楷體" w:hAnsiTheme="minorHAnsi"/>
              </w:rPr>
              <w:t>－</w:t>
            </w:r>
            <w:r w:rsidRPr="00B511C2">
              <w:rPr>
                <w:rFonts w:asciiTheme="minorHAnsi" w:eastAsia="標楷體" w:hAnsiTheme="minorHAnsi"/>
                <w:i/>
              </w:rPr>
              <w:t>b</w:t>
            </w:r>
            <w:r w:rsidRPr="00B511C2">
              <w:rPr>
                <w:rFonts w:asciiTheme="minorHAnsi" w:eastAsia="標楷體" w:hAnsiTheme="minorHAnsi"/>
                <w:bCs/>
              </w:rPr>
              <w:t>；</w:t>
            </w:r>
            <w:r w:rsidRPr="00B511C2">
              <w:rPr>
                <w:rFonts w:asciiTheme="minorHAnsi" w:eastAsia="標楷體" w:hAnsiTheme="minorHAnsi"/>
              </w:rPr>
              <w:t>－</w:t>
            </w:r>
            <w:r w:rsidRPr="00B511C2">
              <w:rPr>
                <w:rFonts w:asciiTheme="minorHAnsi" w:eastAsia="標楷體" w:hAnsiTheme="minorHAnsi"/>
                <w:bCs/>
              </w:rPr>
              <w:t>(</w:t>
            </w:r>
            <w:r w:rsidRPr="00B511C2">
              <w:rPr>
                <w:rFonts w:asciiTheme="minorHAnsi" w:eastAsia="標楷體" w:hAnsiTheme="minorHAnsi"/>
                <w:i/>
              </w:rPr>
              <w:t>a</w:t>
            </w:r>
            <w:r w:rsidRPr="00B511C2">
              <w:rPr>
                <w:rFonts w:asciiTheme="minorHAnsi" w:eastAsia="標楷體" w:hAnsiTheme="minorHAnsi"/>
              </w:rPr>
              <w:t>－</w:t>
            </w:r>
            <w:r w:rsidRPr="00B511C2">
              <w:rPr>
                <w:rFonts w:asciiTheme="minorHAnsi" w:eastAsia="標楷體" w:hAnsiTheme="minorHAnsi"/>
                <w:i/>
              </w:rPr>
              <w:t>b</w:t>
            </w:r>
            <w:r w:rsidRPr="00B511C2">
              <w:rPr>
                <w:rFonts w:asciiTheme="minorHAnsi" w:eastAsia="標楷體" w:hAnsiTheme="minorHAnsi"/>
                <w:bCs/>
              </w:rPr>
              <w:t>)</w:t>
            </w:r>
            <w:r w:rsidRPr="00B511C2">
              <w:rPr>
                <w:rFonts w:asciiTheme="minorHAnsi" w:eastAsia="標楷體" w:hAnsiTheme="minorHAnsi"/>
              </w:rPr>
              <w:t>＝</w:t>
            </w:r>
            <w:r w:rsidRPr="00B511C2">
              <w:rPr>
                <w:rFonts w:asciiTheme="minorHAnsi" w:eastAsia="標楷體" w:hAnsiTheme="minorHAnsi"/>
                <w:bCs/>
              </w:rPr>
              <w:t xml:space="preserve"> </w:t>
            </w:r>
            <w:r w:rsidRPr="00B511C2">
              <w:rPr>
                <w:rFonts w:asciiTheme="minorHAnsi" w:eastAsia="標楷體" w:hAnsiTheme="minorHAnsi"/>
              </w:rPr>
              <w:t>－</w:t>
            </w:r>
            <w:r w:rsidRPr="00B511C2">
              <w:rPr>
                <w:rFonts w:asciiTheme="minorHAnsi" w:eastAsia="標楷體" w:hAnsiTheme="minorHAnsi"/>
                <w:i/>
              </w:rPr>
              <w:t>a</w:t>
            </w:r>
            <w:r w:rsidRPr="00B511C2">
              <w:rPr>
                <w:rFonts w:asciiTheme="minorHAnsi" w:eastAsia="標楷體" w:hAnsiTheme="minorHAnsi"/>
                <w:bCs/>
              </w:rPr>
              <w:t>＋</w:t>
            </w:r>
            <w:r w:rsidRPr="00B511C2">
              <w:rPr>
                <w:rFonts w:asciiTheme="minorHAnsi" w:eastAsia="標楷體" w:hAnsiTheme="minorHAnsi"/>
                <w:i/>
              </w:rPr>
              <w:t>b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n-IV-2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生涯規劃教育</w:t>
            </w:r>
          </w:p>
          <w:p w:rsidR="0007103C" w:rsidRPr="00635B11" w:rsidRDefault="0007103C" w:rsidP="005008F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涯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具備生涯規劃的知識與概念。</w:t>
            </w:r>
          </w:p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Pr="00424B1A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4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 xml:space="preserve">1-2 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整數的加減運算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(2)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 xml:space="preserve">1-3 </w:t>
            </w:r>
            <w:r w:rsidRPr="00B511C2">
              <w:rPr>
                <w:rFonts w:asciiTheme="minorHAnsi" w:eastAsia="標楷體" w:hAnsiTheme="minorHAnsi"/>
                <w:szCs w:val="24"/>
              </w:rPr>
              <w:t>整數的乘除運算</w:t>
            </w:r>
            <w:r w:rsidRPr="00B511C2">
              <w:rPr>
                <w:rFonts w:asciiTheme="minorHAnsi" w:eastAsia="標楷體" w:hAnsiTheme="minorHAnsi"/>
                <w:szCs w:val="24"/>
              </w:rPr>
              <w:t>(2)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N-7-4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數的運算規律：交換律；結合律；分配律；－</w:t>
            </w:r>
            <w:r w:rsidRPr="00B511C2">
              <w:rPr>
                <w:rFonts w:asciiTheme="minorHAnsi" w:eastAsia="標楷體" w:hAnsiTheme="minorHAnsi"/>
                <w:bCs/>
              </w:rPr>
              <w:t>(</w:t>
            </w:r>
            <w:r w:rsidRPr="00B511C2">
              <w:rPr>
                <w:rFonts w:asciiTheme="minorHAnsi" w:eastAsia="標楷體" w:hAnsiTheme="minorHAnsi"/>
                <w:i/>
              </w:rPr>
              <w:t>a</w:t>
            </w:r>
            <w:r w:rsidRPr="00B511C2">
              <w:rPr>
                <w:rFonts w:asciiTheme="minorHAnsi" w:eastAsia="標楷體" w:hAnsiTheme="minorHAnsi"/>
                <w:bCs/>
              </w:rPr>
              <w:t>＋</w:t>
            </w:r>
            <w:r w:rsidRPr="00B511C2">
              <w:rPr>
                <w:rFonts w:asciiTheme="minorHAnsi" w:eastAsia="標楷體" w:hAnsiTheme="minorHAnsi"/>
                <w:i/>
              </w:rPr>
              <w:t>b</w:t>
            </w:r>
            <w:r w:rsidRPr="00B511C2">
              <w:rPr>
                <w:rFonts w:asciiTheme="minorHAnsi" w:eastAsia="標楷體" w:hAnsiTheme="minorHAnsi"/>
                <w:bCs/>
              </w:rPr>
              <w:t xml:space="preserve">) </w:t>
            </w:r>
            <w:r w:rsidRPr="00B511C2">
              <w:rPr>
                <w:rFonts w:asciiTheme="minorHAnsi" w:eastAsia="標楷體" w:hAnsiTheme="minorHAnsi"/>
              </w:rPr>
              <w:t>＝－</w:t>
            </w:r>
            <w:r w:rsidRPr="00B511C2">
              <w:rPr>
                <w:rFonts w:asciiTheme="minorHAnsi" w:eastAsia="標楷體" w:hAnsiTheme="minorHAnsi"/>
                <w:i/>
              </w:rPr>
              <w:t>a</w:t>
            </w:r>
            <w:r w:rsidRPr="00B511C2">
              <w:rPr>
                <w:rFonts w:asciiTheme="minorHAnsi" w:eastAsia="標楷體" w:hAnsiTheme="minorHAnsi"/>
              </w:rPr>
              <w:t>－</w:t>
            </w:r>
            <w:r w:rsidRPr="00B511C2">
              <w:rPr>
                <w:rFonts w:asciiTheme="minorHAnsi" w:eastAsia="標楷體" w:hAnsiTheme="minorHAnsi"/>
                <w:i/>
              </w:rPr>
              <w:t>b</w:t>
            </w:r>
            <w:r w:rsidRPr="00B511C2">
              <w:rPr>
                <w:rFonts w:asciiTheme="minorHAnsi" w:eastAsia="標楷體" w:hAnsiTheme="minorHAnsi"/>
                <w:bCs/>
              </w:rPr>
              <w:t>；</w:t>
            </w:r>
            <w:r w:rsidRPr="00B511C2">
              <w:rPr>
                <w:rFonts w:asciiTheme="minorHAnsi" w:eastAsia="標楷體" w:hAnsiTheme="minorHAnsi"/>
              </w:rPr>
              <w:t>－</w:t>
            </w:r>
            <w:r w:rsidRPr="00B511C2">
              <w:rPr>
                <w:rFonts w:asciiTheme="minorHAnsi" w:eastAsia="標楷體" w:hAnsiTheme="minorHAnsi"/>
                <w:bCs/>
              </w:rPr>
              <w:t>(</w:t>
            </w:r>
            <w:r w:rsidRPr="00B511C2">
              <w:rPr>
                <w:rFonts w:asciiTheme="minorHAnsi" w:eastAsia="標楷體" w:hAnsiTheme="minorHAnsi"/>
                <w:i/>
              </w:rPr>
              <w:t>a</w:t>
            </w:r>
            <w:r w:rsidRPr="00B511C2">
              <w:rPr>
                <w:rFonts w:asciiTheme="minorHAnsi" w:eastAsia="標楷體" w:hAnsiTheme="minorHAnsi"/>
              </w:rPr>
              <w:t>－</w:t>
            </w:r>
            <w:r w:rsidRPr="00B511C2">
              <w:rPr>
                <w:rFonts w:asciiTheme="minorHAnsi" w:eastAsia="標楷體" w:hAnsiTheme="minorHAnsi"/>
                <w:i/>
              </w:rPr>
              <w:t>b</w:t>
            </w:r>
            <w:r w:rsidRPr="00B511C2">
              <w:rPr>
                <w:rFonts w:asciiTheme="minorHAnsi" w:eastAsia="標楷體" w:hAnsiTheme="minorHAnsi"/>
                <w:bCs/>
              </w:rPr>
              <w:t>)</w:t>
            </w:r>
            <w:r w:rsidRPr="00B511C2">
              <w:rPr>
                <w:rFonts w:asciiTheme="minorHAnsi" w:eastAsia="標楷體" w:hAnsiTheme="minorHAnsi"/>
              </w:rPr>
              <w:t>＝</w:t>
            </w:r>
            <w:r w:rsidRPr="00B511C2">
              <w:rPr>
                <w:rFonts w:asciiTheme="minorHAnsi" w:eastAsia="標楷體" w:hAnsiTheme="minorHAnsi"/>
                <w:bCs/>
              </w:rPr>
              <w:t xml:space="preserve"> </w:t>
            </w:r>
            <w:r w:rsidRPr="00B511C2">
              <w:rPr>
                <w:rFonts w:asciiTheme="minorHAnsi" w:eastAsia="標楷體" w:hAnsiTheme="minorHAnsi"/>
              </w:rPr>
              <w:t>－</w:t>
            </w:r>
            <w:r w:rsidRPr="00B511C2">
              <w:rPr>
                <w:rFonts w:asciiTheme="minorHAnsi" w:eastAsia="標楷體" w:hAnsiTheme="minorHAnsi"/>
                <w:i/>
              </w:rPr>
              <w:t>a</w:t>
            </w:r>
            <w:r w:rsidRPr="00B511C2">
              <w:rPr>
                <w:rFonts w:asciiTheme="minorHAnsi" w:eastAsia="標楷體" w:hAnsiTheme="minorHAnsi"/>
                <w:bCs/>
              </w:rPr>
              <w:t>＋</w:t>
            </w:r>
            <w:r w:rsidRPr="00B511C2">
              <w:rPr>
                <w:rFonts w:asciiTheme="minorHAnsi" w:eastAsia="標楷體" w:hAnsiTheme="minorHAnsi"/>
                <w:i/>
              </w:rPr>
              <w:t>b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N-7-5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數線：擴充至含負數的數線；比較數的大小；絕對值的意義；以</w:t>
            </w:r>
            <w:r w:rsidRPr="00B511C2">
              <w:rPr>
                <w:rFonts w:asciiTheme="minorHAnsi" w:eastAsia="標楷體" w:hAnsiTheme="minorHAnsi"/>
                <w:szCs w:val="24"/>
              </w:rPr>
              <w:t xml:space="preserve">| 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Theme="minorHAnsi" w:eastAsia="標楷體" w:hAnsiTheme="minorHAnsi"/>
                <w:szCs w:val="24"/>
              </w:rPr>
              <w:t>－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b</w:t>
            </w:r>
            <w:r w:rsidRPr="00B511C2">
              <w:rPr>
                <w:rFonts w:asciiTheme="minorHAnsi" w:eastAsia="標楷體" w:hAnsiTheme="minorHAnsi"/>
                <w:szCs w:val="24"/>
              </w:rPr>
              <w:t xml:space="preserve"> | </w:t>
            </w:r>
            <w:r w:rsidRPr="00B511C2">
              <w:rPr>
                <w:rFonts w:asciiTheme="minorHAnsi" w:eastAsia="標楷體" w:hAnsiTheme="minorHAnsi"/>
                <w:szCs w:val="24"/>
              </w:rPr>
              <w:t>表示數線上兩點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Theme="minorHAnsi" w:eastAsia="標楷體" w:hAnsiTheme="minorHAnsi"/>
                <w:szCs w:val="24"/>
              </w:rPr>
              <w:t>、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b</w:t>
            </w:r>
            <w:r w:rsidRPr="00B511C2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B511C2">
              <w:rPr>
                <w:rFonts w:asciiTheme="minorHAnsi" w:eastAsia="標楷體" w:hAnsiTheme="minorHAnsi"/>
                <w:szCs w:val="24"/>
              </w:rPr>
              <w:t>的距離。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n-IV-2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生涯規劃教育</w:t>
            </w:r>
          </w:p>
          <w:p w:rsidR="0007103C" w:rsidRPr="00635B11" w:rsidRDefault="0007103C" w:rsidP="005008F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涯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具備生涯規劃的知識與概念。</w:t>
            </w:r>
          </w:p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Pr="00424B1A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5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 xml:space="preserve">1-3 </w:t>
            </w:r>
            <w:r w:rsidRPr="00B511C2">
              <w:rPr>
                <w:rFonts w:asciiTheme="minorHAnsi" w:eastAsia="標楷體" w:hAnsiTheme="minorHAnsi"/>
                <w:szCs w:val="24"/>
              </w:rPr>
              <w:t>整數的乘除運算</w:t>
            </w:r>
            <w:r w:rsidRPr="00B511C2">
              <w:rPr>
                <w:rFonts w:asciiTheme="minorHAnsi" w:eastAsia="標楷體" w:hAnsiTheme="minorHAnsi"/>
                <w:szCs w:val="24"/>
              </w:rPr>
              <w:t>(2)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 xml:space="preserve">1-4 </w:t>
            </w:r>
            <w:r w:rsidRPr="00B511C2">
              <w:rPr>
                <w:rFonts w:asciiTheme="minorHAnsi" w:eastAsia="標楷體" w:hAnsiTheme="minorHAnsi"/>
                <w:szCs w:val="24"/>
              </w:rPr>
              <w:t>指數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與科學記號</w:t>
            </w:r>
            <w:r w:rsidRPr="00B511C2">
              <w:rPr>
                <w:rFonts w:asciiTheme="minorHAnsi" w:eastAsia="標楷體" w:hAnsiTheme="minorHAnsi"/>
                <w:szCs w:val="24"/>
              </w:rPr>
              <w:t>(2)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N-7-5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數線：擴充至含負數的數線；比較數的大小；絕對值的意義；以</w:t>
            </w:r>
            <w:r w:rsidRPr="00B511C2">
              <w:rPr>
                <w:rFonts w:asciiTheme="minorHAnsi" w:eastAsia="標楷體" w:hAnsiTheme="minorHAnsi"/>
              </w:rPr>
              <w:t xml:space="preserve">| </w:t>
            </w:r>
            <w:r w:rsidRPr="00B511C2">
              <w:rPr>
                <w:rFonts w:asciiTheme="minorHAnsi" w:eastAsia="標楷體" w:hAnsiTheme="minorHAnsi"/>
                <w:i/>
              </w:rPr>
              <w:t>a</w:t>
            </w:r>
            <w:r w:rsidRPr="00B511C2">
              <w:rPr>
                <w:rFonts w:asciiTheme="minorHAnsi" w:eastAsia="標楷體" w:hAnsiTheme="minorHAnsi"/>
              </w:rPr>
              <w:t>－</w:t>
            </w:r>
            <w:r w:rsidRPr="00B511C2">
              <w:rPr>
                <w:rFonts w:asciiTheme="minorHAnsi" w:eastAsia="標楷體" w:hAnsiTheme="minorHAnsi"/>
                <w:i/>
              </w:rPr>
              <w:t>b</w:t>
            </w:r>
            <w:r w:rsidRPr="00B511C2">
              <w:rPr>
                <w:rFonts w:asciiTheme="minorHAnsi" w:eastAsia="標楷體" w:hAnsiTheme="minorHAnsi"/>
              </w:rPr>
              <w:t xml:space="preserve"> | </w:t>
            </w:r>
            <w:r w:rsidRPr="00B511C2">
              <w:rPr>
                <w:rFonts w:asciiTheme="minorHAnsi" w:eastAsia="標楷體" w:hAnsiTheme="minorHAnsi"/>
              </w:rPr>
              <w:t>表示數線上兩點</w:t>
            </w:r>
            <w:r w:rsidRPr="00B511C2">
              <w:rPr>
                <w:rFonts w:asciiTheme="minorHAnsi" w:eastAsia="標楷體" w:hAnsiTheme="minorHAnsi"/>
                <w:i/>
              </w:rPr>
              <w:t>a</w:t>
            </w:r>
            <w:r w:rsidRPr="00B511C2">
              <w:rPr>
                <w:rFonts w:asciiTheme="minorHAnsi" w:eastAsia="標楷體" w:hAnsiTheme="minorHAnsi"/>
              </w:rPr>
              <w:t>、</w:t>
            </w:r>
            <w:r w:rsidRPr="00B511C2">
              <w:rPr>
                <w:rFonts w:asciiTheme="minorHAnsi" w:eastAsia="標楷體" w:hAnsiTheme="minorHAnsi"/>
                <w:i/>
              </w:rPr>
              <w:t>b</w:t>
            </w:r>
            <w:r w:rsidRPr="00B511C2">
              <w:rPr>
                <w:rFonts w:asciiTheme="minorHAnsi" w:eastAsia="標楷體" w:hAnsiTheme="minorHAnsi"/>
              </w:rPr>
              <w:t xml:space="preserve"> </w:t>
            </w:r>
            <w:r w:rsidRPr="00B511C2">
              <w:rPr>
                <w:rFonts w:asciiTheme="minorHAnsi" w:eastAsia="標楷體" w:hAnsiTheme="minorHAnsi"/>
              </w:rPr>
              <w:t>的距離。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N-7-6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指數的意義：指數為非負整數的次方；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Theme="minorHAnsi" w:eastAsia="標楷體" w:hAnsiTheme="minorHAnsi"/>
                <w:color w:val="000000"/>
                <w:szCs w:val="24"/>
              </w:rPr>
              <w:t>≠</w:t>
            </w:r>
            <w:r w:rsidRPr="00B511C2">
              <w:rPr>
                <w:rFonts w:asciiTheme="minorHAnsi" w:eastAsia="標楷體" w:hAnsiTheme="minorHAnsi"/>
                <w:szCs w:val="24"/>
              </w:rPr>
              <w:t xml:space="preserve">0 </w:t>
            </w:r>
            <w:r w:rsidRPr="00B511C2">
              <w:rPr>
                <w:rFonts w:asciiTheme="minorHAnsi" w:eastAsia="標楷體" w:hAnsiTheme="minorHAnsi"/>
                <w:szCs w:val="24"/>
              </w:rPr>
              <w:t>時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Theme="minorHAnsi" w:eastAsia="標楷體" w:hAnsiTheme="minorHAnsi"/>
                <w:szCs w:val="24"/>
                <w:vertAlign w:val="superscript"/>
              </w:rPr>
              <w:t>0</w:t>
            </w:r>
            <w:r w:rsidRPr="00B511C2">
              <w:rPr>
                <w:rFonts w:asciiTheme="minorHAnsi" w:eastAsia="標楷體" w:hAnsiTheme="minorHAnsi"/>
                <w:color w:val="000000"/>
                <w:szCs w:val="24"/>
              </w:rPr>
              <w:t>＝</w:t>
            </w:r>
            <w:r w:rsidRPr="00B511C2">
              <w:rPr>
                <w:rFonts w:asciiTheme="minorHAnsi" w:eastAsia="標楷體" w:hAnsiTheme="minorHAnsi"/>
                <w:szCs w:val="24"/>
              </w:rPr>
              <w:t>1</w:t>
            </w:r>
            <w:r w:rsidRPr="00B511C2">
              <w:rPr>
                <w:rFonts w:asciiTheme="minorHAnsi" w:eastAsia="標楷體" w:hAnsiTheme="minorHAnsi"/>
                <w:szCs w:val="24"/>
              </w:rPr>
              <w:t>；同底數的大小較；指數的運算。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n-IV-2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理解負數之意義、符號與在數線上的表示，並熟練其四則運算，且能運用到日常生活的情境解決問題。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n-IV-3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理解非負整數次方的指數和指數律，應用於質因數分解與科學記號，並能運用到日常生活的情境解決問題。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5008F7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生涯規劃教育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涯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具備生涯規劃的知識與概念。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6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 xml:space="preserve">1-4 </w:t>
            </w:r>
            <w:r w:rsidRPr="00B511C2">
              <w:rPr>
                <w:rFonts w:asciiTheme="minorHAnsi" w:eastAsia="標楷體" w:hAnsiTheme="minorHAnsi"/>
                <w:szCs w:val="24"/>
              </w:rPr>
              <w:t>指數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與科學記號</w:t>
            </w:r>
            <w:r w:rsidRPr="00B511C2">
              <w:rPr>
                <w:rFonts w:asciiTheme="minorHAnsi" w:eastAsia="標楷體" w:hAnsiTheme="minorHAnsi"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N-7-6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指數的意義：指數為非負整數的次方；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Theme="minorHAnsi" w:eastAsia="標楷體" w:hAnsiTheme="minorHAnsi"/>
                <w:color w:val="000000"/>
                <w:szCs w:val="24"/>
              </w:rPr>
              <w:t>≠</w:t>
            </w:r>
            <w:r w:rsidRPr="00B511C2">
              <w:rPr>
                <w:rFonts w:asciiTheme="minorHAnsi" w:eastAsia="標楷體" w:hAnsiTheme="minorHAnsi"/>
                <w:szCs w:val="24"/>
              </w:rPr>
              <w:t xml:space="preserve">0 </w:t>
            </w:r>
            <w:r w:rsidRPr="00B511C2">
              <w:rPr>
                <w:rFonts w:asciiTheme="minorHAnsi" w:eastAsia="標楷體" w:hAnsiTheme="minorHAnsi"/>
                <w:szCs w:val="24"/>
              </w:rPr>
              <w:t>時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Theme="minorHAnsi" w:eastAsia="標楷體" w:hAnsiTheme="minorHAnsi"/>
                <w:szCs w:val="24"/>
                <w:vertAlign w:val="superscript"/>
              </w:rPr>
              <w:t>0</w:t>
            </w:r>
            <w:r w:rsidRPr="00B511C2">
              <w:rPr>
                <w:rFonts w:asciiTheme="minorHAnsi" w:eastAsia="標楷體" w:hAnsiTheme="minorHAnsi"/>
                <w:color w:val="000000"/>
                <w:szCs w:val="24"/>
              </w:rPr>
              <w:t>＝</w:t>
            </w:r>
            <w:r w:rsidRPr="00B511C2">
              <w:rPr>
                <w:rFonts w:asciiTheme="minorHAnsi" w:eastAsia="標楷體" w:hAnsiTheme="minorHAnsi"/>
                <w:szCs w:val="24"/>
              </w:rPr>
              <w:t>1</w:t>
            </w:r>
            <w:r w:rsidRPr="00B511C2">
              <w:rPr>
                <w:rFonts w:asciiTheme="minorHAnsi" w:eastAsia="標楷體" w:hAnsiTheme="minorHAnsi"/>
                <w:szCs w:val="24"/>
              </w:rPr>
              <w:t>；同底</w:t>
            </w:r>
            <w:r w:rsidRPr="00B511C2">
              <w:rPr>
                <w:rFonts w:asciiTheme="minorHAnsi" w:eastAsia="標楷體" w:hAnsiTheme="minorHAnsi"/>
                <w:szCs w:val="24"/>
              </w:rPr>
              <w:lastRenderedPageBreak/>
              <w:t>數的大小較；指數的運算。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N-7-8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科學記號：以科學記號表達正數，此數可以是很大的數（次方為正整數），也可以是很小的數（次方為負整數）。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lastRenderedPageBreak/>
              <w:t>n-IV-3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理解非負整數次方的指數和指數律，應用於質因數分解與科學記號，並能運用到日常生活的情</w:t>
            </w:r>
            <w:r w:rsidRPr="00B511C2">
              <w:rPr>
                <w:rFonts w:asciiTheme="minorHAnsi" w:eastAsia="標楷體" w:hAnsiTheme="minorHAnsi"/>
                <w:szCs w:val="24"/>
              </w:rPr>
              <w:lastRenderedPageBreak/>
              <w:t>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口頭回答、討論、作業、操作、紙筆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測驗</w:t>
            </w:r>
          </w:p>
        </w:tc>
        <w:tc>
          <w:tcPr>
            <w:tcW w:w="1460" w:type="dxa"/>
          </w:tcPr>
          <w:p w:rsidR="0007103C" w:rsidRPr="00635B11" w:rsidRDefault="0007103C" w:rsidP="005008F7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lastRenderedPageBreak/>
              <w:t>生涯規劃教育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涯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具備生涯規劃的知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lastRenderedPageBreak/>
              <w:t>識與概念。</w:t>
            </w:r>
          </w:p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科技教育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科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-E2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了解動手實作的重要性。</w:t>
            </w:r>
          </w:p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多元文化教育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多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-J4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了解不同群體間如何看待彼此的文化。</w:t>
            </w:r>
          </w:p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學習單</w:t>
            </w:r>
          </w:p>
        </w:tc>
        <w:tc>
          <w:tcPr>
            <w:tcW w:w="974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Pr="00424B1A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7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復習評量</w:t>
            </w:r>
            <w:r w:rsidRPr="00B511C2">
              <w:rPr>
                <w:rFonts w:asciiTheme="minorHAnsi" w:eastAsia="標楷體" w:hAnsiTheme="minorHAnsi"/>
                <w:szCs w:val="24"/>
              </w:rPr>
              <w:t>(</w:t>
            </w:r>
            <w:r w:rsidRPr="00B511C2">
              <w:rPr>
                <w:rFonts w:asciiTheme="minorHAnsi" w:eastAsia="標楷體" w:hAnsiTheme="minorHAnsi"/>
                <w:szCs w:val="24"/>
              </w:rPr>
              <w:t>第一次段考</w:t>
            </w:r>
            <w:r w:rsidRPr="00B511C2">
              <w:rPr>
                <w:rFonts w:asciiTheme="minorHAnsi" w:eastAsia="標楷體" w:hAnsiTheme="minorHAnsi"/>
                <w:szCs w:val="24"/>
              </w:rPr>
              <w:t>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紙筆測驗</w:t>
            </w:r>
          </w:p>
        </w:tc>
        <w:tc>
          <w:tcPr>
            <w:tcW w:w="1460" w:type="dxa"/>
          </w:tcPr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974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Pr="00424B1A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8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第二章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 xml:space="preserve"> 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因數分解與分數運算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2-1</w:t>
            </w:r>
            <w:r w:rsidRPr="00B511C2">
              <w:rPr>
                <w:rFonts w:asciiTheme="minorHAnsi" w:eastAsia="標楷體" w:hAnsiTheme="minorHAnsi"/>
                <w:bCs/>
                <w:snapToGrid w:val="0"/>
                <w:color w:val="000000"/>
                <w:kern w:val="0"/>
                <w:szCs w:val="24"/>
              </w:rPr>
              <w:t>質因數分解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N-7-1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100</w:t>
            </w:r>
            <w:r w:rsidRPr="00B511C2">
              <w:rPr>
                <w:rFonts w:asciiTheme="minorHAnsi" w:eastAsia="標楷體" w:hAnsiTheme="minorHAnsi"/>
                <w:w w:val="50"/>
              </w:rPr>
              <w:t xml:space="preserve"> </w:t>
            </w:r>
            <w:r w:rsidRPr="00B511C2">
              <w:rPr>
                <w:rFonts w:asciiTheme="minorHAnsi" w:eastAsia="標楷體" w:hAnsiTheme="minorHAnsi"/>
              </w:rPr>
              <w:t>以內的質數：質數和合數的定義；質數的篩法。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質因數分解的標準分解式：質因數分解的標準分解式，並能用於求因數及倍數的題。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n-IV-1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E8504D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環境教育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了解生物多樣性及環境承載力的重要性。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了解人與周遭動物的互動關係，認識動物需求，並關切動物福利。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家庭教育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分析家庭的發展歷程。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探討社會與自然環境對個人及家庭的影響。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lastRenderedPageBreak/>
              <w:t>閱讀素養教育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閱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發展多元文本的閱讀策略。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學習單</w:t>
            </w:r>
          </w:p>
        </w:tc>
        <w:tc>
          <w:tcPr>
            <w:tcW w:w="974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Pr="00424B1A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widowControl/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widowControl/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  <w:color w:val="000000" w:themeColor="text1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9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2-1</w:t>
            </w:r>
            <w:r w:rsidRPr="00B511C2">
              <w:rPr>
                <w:rFonts w:asciiTheme="minorHAnsi" w:eastAsia="標楷體" w:hAnsiTheme="minorHAnsi"/>
                <w:bCs/>
                <w:snapToGrid w:val="0"/>
                <w:color w:val="000000"/>
                <w:kern w:val="0"/>
                <w:szCs w:val="24"/>
              </w:rPr>
              <w:t>質因數分解</w:t>
            </w:r>
            <w:r w:rsidRPr="00B511C2">
              <w:rPr>
                <w:rFonts w:asciiTheme="minorHAnsi" w:eastAsia="標楷體" w:hAnsiTheme="minorHAnsi"/>
                <w:szCs w:val="24"/>
              </w:rPr>
              <w:t>(3)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2-2</w:t>
            </w:r>
            <w:r w:rsidRPr="00B511C2">
              <w:rPr>
                <w:rFonts w:asciiTheme="minorHAnsi" w:eastAsia="標楷體" w:hAnsiTheme="minorHAnsi"/>
                <w:szCs w:val="24"/>
              </w:rPr>
              <w:t>公因數與公倍數</w:t>
            </w:r>
            <w:r w:rsidRPr="00B511C2">
              <w:rPr>
                <w:rFonts w:asciiTheme="minorHAnsi" w:eastAsia="標楷體" w:hAnsiTheme="minorHAnsi"/>
                <w:szCs w:val="24"/>
              </w:rPr>
              <w:t>(1)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N-7-1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100</w:t>
            </w:r>
            <w:r w:rsidRPr="00B511C2">
              <w:rPr>
                <w:rFonts w:asciiTheme="minorHAnsi" w:eastAsia="標楷體" w:hAnsiTheme="minorHAnsi"/>
                <w:w w:val="50"/>
              </w:rPr>
              <w:t xml:space="preserve"> </w:t>
            </w:r>
            <w:r w:rsidRPr="00B511C2">
              <w:rPr>
                <w:rFonts w:asciiTheme="minorHAnsi" w:eastAsia="標楷體" w:hAnsiTheme="minorHAnsi"/>
              </w:rPr>
              <w:t>以內的質數：質數和合數的定義；質數的篩法。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質因數分解的標準分解式：質因數分解的標準分解式，並能用於求因數及倍數的問題。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n-IV-1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理解因數、倍數、質數、最大公因數、最小公倍數的意義及熟練其計算，並能運用到日常生活的情境解決問題。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環境教育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了解生物多樣性及環境承載力的重要性。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了解人與周遭動物的互動關係，認識動物需求，並關切動物福利。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家庭教育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分析家庭的發展歷程。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探討社會與自然環境對個人及家庭的影響。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閱讀素養教育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發展多元文本的閱讀策略。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Pr="00424B1A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  <w:color w:val="000000" w:themeColor="text1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10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2-2</w:t>
            </w:r>
            <w:r w:rsidRPr="00B511C2">
              <w:rPr>
                <w:rFonts w:asciiTheme="minorHAnsi" w:eastAsia="標楷體" w:hAnsiTheme="minorHAnsi"/>
                <w:w w:val="50"/>
                <w:szCs w:val="24"/>
              </w:rPr>
              <w:t xml:space="preserve"> </w:t>
            </w:r>
            <w:r w:rsidRPr="00B511C2">
              <w:rPr>
                <w:rFonts w:asciiTheme="minorHAnsi" w:eastAsia="標楷體" w:hAnsiTheme="minorHAnsi"/>
                <w:szCs w:val="24"/>
              </w:rPr>
              <w:t>公因數與公倍數</w:t>
            </w:r>
            <w:r w:rsidRPr="00B511C2">
              <w:rPr>
                <w:rFonts w:asciiTheme="minorHAnsi" w:eastAsia="標楷體" w:hAnsiTheme="minorHAnsi"/>
                <w:szCs w:val="24"/>
              </w:rPr>
              <w:t>(4)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N-7-2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質因數分解的標準分解式：質因數分解的標準分解式，並能用於求因數及倍數的問題。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n-IV-1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理解因數、倍數、質數、最大公因數、最小公倍數的意義及熟練其計算，並能運用到日常生活的情境解決問題。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環境教育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了解生物多樣性及環境承載力的重要性。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了解人與周遭動物的互動關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lastRenderedPageBreak/>
              <w:t>係，認識動物需求，並關切動物福利。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家庭教育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分析家庭的發展歷程。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探討社會與自然環境對個人及家庭的影響。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閱讀素養教育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發展多元文本的閱讀策略。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11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2-2</w:t>
            </w:r>
            <w:r w:rsidRPr="00B511C2">
              <w:rPr>
                <w:rFonts w:asciiTheme="minorHAnsi" w:eastAsia="標楷體" w:hAnsiTheme="minorHAnsi"/>
                <w:w w:val="50"/>
                <w:szCs w:val="24"/>
              </w:rPr>
              <w:t xml:space="preserve"> </w:t>
            </w:r>
            <w:r w:rsidRPr="00B511C2">
              <w:rPr>
                <w:rFonts w:asciiTheme="minorHAnsi" w:eastAsia="標楷體" w:hAnsiTheme="minorHAnsi"/>
                <w:szCs w:val="24"/>
              </w:rPr>
              <w:t>公因數與公倍數</w:t>
            </w:r>
            <w:r w:rsidRPr="00B511C2">
              <w:rPr>
                <w:rFonts w:asciiTheme="minorHAnsi" w:eastAsia="標楷體" w:hAnsiTheme="minorHAnsi"/>
                <w:szCs w:val="24"/>
              </w:rPr>
              <w:t>(2)</w:t>
            </w:r>
          </w:p>
          <w:p w:rsidR="0007103C" w:rsidRPr="00B511C2" w:rsidRDefault="0007103C" w:rsidP="009A1BFA">
            <w:pPr>
              <w:autoSpaceDE w:val="0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2-3</w:t>
            </w:r>
            <w:r w:rsidRPr="00B511C2">
              <w:rPr>
                <w:rFonts w:asciiTheme="minorHAnsi" w:eastAsia="標楷體" w:hAnsiTheme="minorHAnsi"/>
                <w:w w:val="50"/>
                <w:szCs w:val="24"/>
              </w:rPr>
              <w:t xml:space="preserve"> </w:t>
            </w:r>
            <w:r w:rsidRPr="00B511C2">
              <w:rPr>
                <w:rFonts w:asciiTheme="minorHAnsi" w:eastAsia="標楷體" w:hAnsiTheme="minorHAnsi"/>
                <w:szCs w:val="24"/>
              </w:rPr>
              <w:t>分數的加減運算</w:t>
            </w:r>
            <w:r w:rsidRPr="00B511C2">
              <w:rPr>
                <w:rFonts w:asciiTheme="minorHAnsi" w:eastAsia="標楷體" w:hAnsiTheme="minorHAnsi"/>
                <w:szCs w:val="24"/>
              </w:rPr>
              <w:t>(2)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N-7-2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質因數分解的標準分解式：質因數分解的標準分解式，並能用於求因數及倍數的問題。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N-7-3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負數與數的四則混合運算</w:t>
            </w:r>
            <w:r w:rsidRPr="00B511C2">
              <w:rPr>
                <w:rFonts w:asciiTheme="minorHAnsi" w:eastAsia="標楷體" w:hAnsiTheme="minorHAnsi"/>
                <w:szCs w:val="24"/>
              </w:rPr>
              <w:t>(</w:t>
            </w:r>
            <w:r w:rsidRPr="00B511C2">
              <w:rPr>
                <w:rFonts w:asciiTheme="minorHAnsi" w:eastAsia="標楷體" w:hAnsiTheme="minorHAnsi"/>
                <w:szCs w:val="24"/>
              </w:rPr>
              <w:t>含分數、小數</w:t>
            </w:r>
            <w:r w:rsidRPr="00B511C2">
              <w:rPr>
                <w:rFonts w:asciiTheme="minorHAnsi" w:eastAsia="標楷體" w:hAnsiTheme="minorHAnsi"/>
                <w:szCs w:val="24"/>
              </w:rPr>
              <w:t>)</w:t>
            </w:r>
            <w:r w:rsidRPr="00B511C2">
              <w:rPr>
                <w:rFonts w:asciiTheme="minorHAnsi" w:eastAsia="標楷體" w:hAnsiTheme="minorHAnsi"/>
                <w:szCs w:val="24"/>
              </w:rPr>
              <w:t>：使用「正、負」表徵生活中的量；相反數；數的四則混合運算。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n-IV-1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理解因數、倍數、質數、最大公因數、最小公倍數的意義及熟練其計算，並能運用到日常生活的情境解決問題。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n-IV-2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環境教育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了解生物多樣性及環境承載力的重要性。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了解人與周遭動物的互動關係，認識動物需求，並關切動物福利。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家庭教育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分析家庭的發展歷程。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探討社會與自然環境對個人及家庭的影響。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lastRenderedPageBreak/>
              <w:t>閱讀素養教育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發展多元文本的閱讀策略。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12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utoSpaceDE w:val="0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2-3</w:t>
            </w:r>
            <w:r w:rsidRPr="00B511C2">
              <w:rPr>
                <w:rFonts w:asciiTheme="minorHAnsi" w:eastAsia="標楷體" w:hAnsiTheme="minorHAnsi"/>
                <w:w w:val="50"/>
                <w:szCs w:val="24"/>
              </w:rPr>
              <w:t xml:space="preserve"> </w:t>
            </w:r>
            <w:r w:rsidRPr="00B511C2">
              <w:rPr>
                <w:rFonts w:asciiTheme="minorHAnsi" w:eastAsia="標楷體" w:hAnsiTheme="minorHAnsi"/>
                <w:szCs w:val="24"/>
              </w:rPr>
              <w:t>分數的加減運算</w:t>
            </w:r>
            <w:r w:rsidRPr="00B511C2">
              <w:rPr>
                <w:rFonts w:asciiTheme="minorHAnsi" w:eastAsia="標楷體" w:hAnsiTheme="minorHAnsi"/>
                <w:szCs w:val="24"/>
              </w:rPr>
              <w:t>(2)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2-4</w:t>
            </w:r>
            <w:r w:rsidRPr="00B511C2">
              <w:rPr>
                <w:rFonts w:asciiTheme="minorHAnsi" w:eastAsia="標楷體" w:hAnsiTheme="minorHAnsi"/>
                <w:w w:val="50"/>
                <w:szCs w:val="24"/>
              </w:rPr>
              <w:t xml:space="preserve"> </w:t>
            </w:r>
            <w:r w:rsidRPr="00B511C2">
              <w:rPr>
                <w:rFonts w:asciiTheme="minorHAnsi" w:eastAsia="標楷體" w:hAnsiTheme="minorHAnsi"/>
                <w:szCs w:val="24"/>
              </w:rPr>
              <w:t>分數的乘除運算與指數律</w:t>
            </w:r>
            <w:r w:rsidRPr="00B511C2">
              <w:rPr>
                <w:rFonts w:asciiTheme="minorHAnsi" w:eastAsia="標楷體" w:hAnsiTheme="minorHAnsi"/>
                <w:szCs w:val="24"/>
              </w:rPr>
              <w:t>(2)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N-7-3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負數與數的四則混合運算</w:t>
            </w:r>
            <w:r w:rsidRPr="00B511C2">
              <w:rPr>
                <w:rFonts w:asciiTheme="minorHAnsi" w:eastAsia="標楷體" w:hAnsiTheme="minorHAnsi"/>
                <w:szCs w:val="24"/>
              </w:rPr>
              <w:t>(</w:t>
            </w:r>
            <w:r w:rsidRPr="00B511C2">
              <w:rPr>
                <w:rFonts w:asciiTheme="minorHAnsi" w:eastAsia="標楷體" w:hAnsiTheme="minorHAnsi"/>
                <w:szCs w:val="24"/>
              </w:rPr>
              <w:t>含分數、小數</w:t>
            </w:r>
            <w:r w:rsidRPr="00B511C2">
              <w:rPr>
                <w:rFonts w:asciiTheme="minorHAnsi" w:eastAsia="標楷體" w:hAnsiTheme="minorHAnsi"/>
                <w:szCs w:val="24"/>
              </w:rPr>
              <w:t>)</w:t>
            </w:r>
            <w:r w:rsidRPr="00B511C2">
              <w:rPr>
                <w:rFonts w:asciiTheme="minorHAnsi" w:eastAsia="標楷體" w:hAnsiTheme="minorHAnsi"/>
                <w:szCs w:val="24"/>
              </w:rPr>
              <w:t>：使用「正、負」表徵生活中的量；相反數；數的四則混合運算。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n-IV-2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環境教育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了解生物多樣性及環境承載力的重要性。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了解人與周遭動物的互動關係，認識動物需求，並關切動物福利。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家庭教育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分析家庭的發展歷程。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探討社會與自然環境對個人及家庭的影響。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閱讀素養教育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發展多元文本的閱讀策略。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13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2-4</w:t>
            </w:r>
            <w:r w:rsidRPr="00B511C2">
              <w:rPr>
                <w:rFonts w:asciiTheme="minorHAnsi" w:eastAsia="標楷體" w:hAnsiTheme="minorHAnsi"/>
                <w:w w:val="50"/>
                <w:szCs w:val="24"/>
              </w:rPr>
              <w:t xml:space="preserve"> </w:t>
            </w:r>
            <w:r w:rsidRPr="00B511C2">
              <w:rPr>
                <w:rFonts w:asciiTheme="minorHAnsi" w:eastAsia="標楷體" w:hAnsiTheme="minorHAnsi"/>
                <w:szCs w:val="24"/>
              </w:rPr>
              <w:t>分數的乘除運算與指數律</w:t>
            </w:r>
            <w:r w:rsidRPr="00B511C2">
              <w:rPr>
                <w:rFonts w:asciiTheme="minorHAnsi" w:eastAsia="標楷體" w:hAnsiTheme="minorHAnsi"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N-7-3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負數與數的四則混合運算</w:t>
            </w:r>
            <w:r w:rsidRPr="00B511C2">
              <w:rPr>
                <w:rFonts w:asciiTheme="minorHAnsi" w:eastAsia="標楷體" w:hAnsiTheme="minorHAnsi"/>
              </w:rPr>
              <w:t>(</w:t>
            </w:r>
            <w:r w:rsidRPr="00B511C2">
              <w:rPr>
                <w:rFonts w:asciiTheme="minorHAnsi" w:eastAsia="標楷體" w:hAnsiTheme="minorHAnsi"/>
              </w:rPr>
              <w:t>含分數、小數</w:t>
            </w:r>
            <w:r w:rsidRPr="00B511C2">
              <w:rPr>
                <w:rFonts w:asciiTheme="minorHAnsi" w:eastAsia="標楷體" w:hAnsiTheme="minorHAnsi"/>
              </w:rPr>
              <w:t>)</w:t>
            </w:r>
            <w:r w:rsidRPr="00B511C2">
              <w:rPr>
                <w:rFonts w:asciiTheme="minorHAnsi" w:eastAsia="標楷體" w:hAnsiTheme="minorHAnsi"/>
              </w:rPr>
              <w:t>：使用「正、負」表徵生活中的量；相反數；數的四則混合運算。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lastRenderedPageBreak/>
              <w:t>N-7-7</w:t>
            </w:r>
          </w:p>
          <w:p w:rsidR="0007103C" w:rsidRPr="00B511C2" w:rsidRDefault="0007103C" w:rsidP="00E8504D">
            <w:pPr>
              <w:autoSpaceDE w:val="0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指數律：以數字例表示「同底數的乘法指數律」</w:t>
            </w:r>
            <w:r w:rsidRPr="00B511C2">
              <w:rPr>
                <w:rFonts w:asciiTheme="minorHAnsi" w:eastAsia="標楷體" w:hAnsiTheme="minorHAnsi"/>
                <w:szCs w:val="24"/>
              </w:rPr>
              <w:t xml:space="preserve"> </w:t>
            </w:r>
            <w:r w:rsidRPr="00B511C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(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Theme="minorHAnsi" w:eastAsia="標楷體" w:hAnsiTheme="minorHAnsi"/>
                <w:i/>
                <w:szCs w:val="24"/>
                <w:vertAlign w:val="superscript"/>
              </w:rPr>
              <w:t>m</w:t>
            </w:r>
            <w:r w:rsidRPr="00B511C2">
              <w:rPr>
                <w:rFonts w:asciiTheme="minorHAnsi" w:eastAsia="標楷體" w:hAnsiTheme="minorHAnsi"/>
                <w:szCs w:val="24"/>
              </w:rPr>
              <w:t>×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Theme="minorHAnsi" w:eastAsia="標楷體" w:hAnsiTheme="minorHAnsi"/>
                <w:i/>
                <w:szCs w:val="24"/>
                <w:vertAlign w:val="superscript"/>
              </w:rPr>
              <w:t>n</w:t>
            </w:r>
            <w:r w:rsidRPr="00B511C2">
              <w:rPr>
                <w:rFonts w:asciiTheme="minorHAnsi" w:eastAsia="標楷體" w:hAnsiTheme="minorHAnsi"/>
                <w:szCs w:val="24"/>
              </w:rPr>
              <w:t>＝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  <w:vertAlign w:val="superscript"/>
              </w:rPr>
              <w:t>𝑚</w:t>
            </w:r>
            <w:r w:rsidRPr="00B511C2">
              <w:rPr>
                <w:rFonts w:asciiTheme="minorHAnsi" w:eastAsia="標楷體" w:hAnsiTheme="minorHAnsi"/>
                <w:bCs/>
                <w:position w:val="-2"/>
                <w:szCs w:val="24"/>
                <w:vertAlign w:val="superscript"/>
              </w:rPr>
              <w:t>＋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  <w:vertAlign w:val="superscript"/>
              </w:rPr>
              <w:t>𝑛</w:t>
            </w:r>
            <w:r w:rsidRPr="00B511C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、</w:t>
            </w:r>
            <w:r w:rsidRPr="00B511C2">
              <w:rPr>
                <w:rFonts w:asciiTheme="minorHAnsi" w:eastAsia="標楷體" w:hAnsiTheme="minorHAnsi" w:cs="Cambria Math"/>
                <w:color w:val="000000"/>
                <w:kern w:val="0"/>
                <w:szCs w:val="24"/>
              </w:rPr>
              <w:t>(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  <w:vertAlign w:val="superscript"/>
              </w:rPr>
              <w:t>𝑚</w:t>
            </w:r>
            <w:r w:rsidRPr="00B511C2">
              <w:rPr>
                <w:rFonts w:asciiTheme="minorHAnsi" w:eastAsia="標楷體" w:hAnsiTheme="minorHAnsi" w:cs="Cambria Math"/>
                <w:color w:val="000000"/>
                <w:kern w:val="0"/>
                <w:szCs w:val="24"/>
              </w:rPr>
              <w:t>)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  <w:vertAlign w:val="superscript"/>
              </w:rPr>
              <w:t>𝑛</w:t>
            </w:r>
            <w:r w:rsidRPr="00B511C2">
              <w:rPr>
                <w:rFonts w:asciiTheme="minorHAnsi" w:eastAsia="標楷體" w:hAnsiTheme="minorHAnsi"/>
                <w:szCs w:val="24"/>
              </w:rPr>
              <w:t>＝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  <w:vertAlign w:val="superscript"/>
              </w:rPr>
              <w:t>𝑚𝑛</w:t>
            </w:r>
            <w:r w:rsidRPr="00B511C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、</w:t>
            </w:r>
            <w:r w:rsidRPr="00B511C2">
              <w:rPr>
                <w:rFonts w:asciiTheme="minorHAnsi" w:eastAsia="標楷體" w:hAnsiTheme="minorHAnsi" w:cs="Cambria Math"/>
                <w:color w:val="000000"/>
                <w:kern w:val="0"/>
                <w:szCs w:val="24"/>
              </w:rPr>
              <w:t>(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Theme="minorHAnsi" w:eastAsia="標楷體" w:hAnsiTheme="minorHAnsi"/>
                <w:szCs w:val="24"/>
              </w:rPr>
              <w:t>×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b</w:t>
            </w:r>
            <w:r w:rsidRPr="00B511C2">
              <w:rPr>
                <w:rFonts w:asciiTheme="minorHAnsi" w:eastAsia="標楷體" w:hAnsiTheme="minorHAnsi" w:cs="Cambria Math"/>
                <w:color w:val="000000"/>
                <w:kern w:val="0"/>
                <w:szCs w:val="24"/>
              </w:rPr>
              <w:t>)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  <w:vertAlign w:val="superscript"/>
              </w:rPr>
              <w:t>𝑛</w:t>
            </w:r>
            <w:r w:rsidRPr="00B511C2">
              <w:rPr>
                <w:rFonts w:asciiTheme="minorHAnsi" w:eastAsia="標楷體" w:hAnsiTheme="minorHAnsi"/>
                <w:szCs w:val="24"/>
              </w:rPr>
              <w:t>＝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a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  <w:vertAlign w:val="superscript"/>
              </w:rPr>
              <w:t>𝑛</w:t>
            </w:r>
            <w:r w:rsidRPr="00B511C2">
              <w:rPr>
                <w:rFonts w:asciiTheme="minorHAnsi" w:eastAsia="標楷體" w:hAnsiTheme="minorHAnsi"/>
                <w:szCs w:val="24"/>
              </w:rPr>
              <w:t>×</w:t>
            </w:r>
            <w:r w:rsidRPr="00B511C2">
              <w:rPr>
                <w:rFonts w:asciiTheme="minorHAnsi" w:eastAsia="標楷體" w:hAnsiTheme="minorHAnsi"/>
                <w:i/>
                <w:szCs w:val="24"/>
              </w:rPr>
              <w:t>b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  <w:vertAlign w:val="superscript"/>
              </w:rPr>
              <w:t>𝑛</w:t>
            </w:r>
            <w:r w:rsidRPr="00B511C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，其中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𝑚</w:t>
            </w:r>
            <w:r w:rsidRPr="00B511C2">
              <w:rPr>
                <w:rFonts w:asciiTheme="minorHAnsi" w:eastAsia="標楷體" w:hAnsiTheme="minorHAnsi" w:cs="Cambria Math"/>
                <w:color w:val="000000"/>
                <w:kern w:val="0"/>
                <w:szCs w:val="24"/>
              </w:rPr>
              <w:t>、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𝑛</w:t>
            </w:r>
            <w:r w:rsidRPr="00B511C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 xml:space="preserve"> </w:t>
            </w:r>
            <w:r w:rsidRPr="00B511C2">
              <w:rPr>
                <w:rFonts w:asciiTheme="minorHAnsi" w:eastAsia="標楷體" w:hAnsiTheme="minorHAnsi"/>
                <w:szCs w:val="24"/>
              </w:rPr>
              <w:t>為非負整數）；以數字例表示「同底數的除法指數律」</w:t>
            </w:r>
            <w:r w:rsidRPr="00B511C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(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  <w:vertAlign w:val="superscript"/>
              </w:rPr>
              <w:t>𝑚</w:t>
            </w:r>
            <w:r w:rsidRPr="00B511C2">
              <w:rPr>
                <w:rFonts w:asciiTheme="minorHAnsi" w:eastAsia="標楷體" w:hAnsiTheme="minorHAnsi"/>
                <w:szCs w:val="24"/>
              </w:rPr>
              <w:t>÷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  <w:vertAlign w:val="superscript"/>
              </w:rPr>
              <w:t>𝑛</w:t>
            </w:r>
            <w:r w:rsidRPr="00B511C2">
              <w:rPr>
                <w:rFonts w:asciiTheme="minorHAnsi" w:eastAsia="標楷體" w:hAnsiTheme="minorHAnsi"/>
                <w:szCs w:val="24"/>
              </w:rPr>
              <w:t>＝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𝑎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  <w:vertAlign w:val="superscript"/>
              </w:rPr>
              <w:t>𝑚</w:t>
            </w:r>
            <w:r w:rsidRPr="00B511C2">
              <w:rPr>
                <w:rFonts w:asciiTheme="minorHAnsi" w:eastAsia="MS Mincho" w:hAnsiTheme="minorHAnsi" w:cs="MS Mincho"/>
                <w:color w:val="000000"/>
                <w:kern w:val="0"/>
                <w:szCs w:val="24"/>
                <w:vertAlign w:val="superscript"/>
              </w:rPr>
              <w:t>−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  <w:vertAlign w:val="superscript"/>
              </w:rPr>
              <w:t>𝑛</w:t>
            </w:r>
            <w:r w:rsidRPr="00B511C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，</w:t>
            </w:r>
            <w:r w:rsidRPr="00B511C2">
              <w:rPr>
                <w:rFonts w:asciiTheme="minorHAnsi" w:eastAsia="標楷體" w:hAnsiTheme="minorHAnsi"/>
                <w:szCs w:val="24"/>
              </w:rPr>
              <w:t>其中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𝑚</w:t>
            </w:r>
            <w:r w:rsidRPr="00B511C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 xml:space="preserve"> </w:t>
            </w:r>
            <w:r w:rsidRPr="00B511C2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≥</w:t>
            </w:r>
            <w:r w:rsidRPr="00B511C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 xml:space="preserve"> 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𝑛</w:t>
            </w:r>
            <w:r w:rsidRPr="00B511C2">
              <w:rPr>
                <w:rFonts w:asciiTheme="minorHAnsi" w:eastAsia="標楷體" w:hAnsiTheme="minorHAnsi"/>
                <w:szCs w:val="24"/>
              </w:rPr>
              <w:t>且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𝑚</w:t>
            </w:r>
            <w:r w:rsidRPr="00B511C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、</w:t>
            </w:r>
            <w:r w:rsidRPr="00B511C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 xml:space="preserve"> </w:t>
            </w:r>
            <w:r w:rsidRPr="00B511C2">
              <w:rPr>
                <w:rFonts w:ascii="Cambria Math" w:eastAsia="標楷體" w:hAnsi="Cambria Math" w:cs="Cambria Math"/>
                <w:color w:val="000000"/>
                <w:kern w:val="0"/>
                <w:szCs w:val="24"/>
              </w:rPr>
              <w:t>𝑛</w:t>
            </w:r>
            <w:r w:rsidRPr="00B511C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 xml:space="preserve"> </w:t>
            </w:r>
            <w:r w:rsidRPr="00B511C2">
              <w:rPr>
                <w:rFonts w:asciiTheme="minorHAnsi" w:eastAsia="標楷體" w:hAnsiTheme="minorHAnsi"/>
                <w:szCs w:val="24"/>
              </w:rPr>
              <w:t>為非負數</w:t>
            </w:r>
            <w:r w:rsidRPr="00B511C2">
              <w:rPr>
                <w:rFonts w:asciiTheme="minorHAnsi" w:eastAsia="標楷體" w:hAnsiTheme="minorHAnsi" w:cs="Cambria Math"/>
                <w:color w:val="000000"/>
                <w:kern w:val="0"/>
                <w:szCs w:val="24"/>
              </w:rPr>
              <w:t>)</w:t>
            </w:r>
            <w:r w:rsidRPr="00B511C2">
              <w:rPr>
                <w:rFonts w:asciiTheme="minorHAnsi" w:eastAsia="標楷體" w:hAnsiTheme="minorHAnsi" w:cs="標楷體"/>
                <w:color w:val="000000"/>
                <w:kern w:val="0"/>
                <w:szCs w:val="24"/>
              </w:rPr>
              <w:t>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lastRenderedPageBreak/>
              <w:t>n-IV-2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理解負數之意義、符號與在數線上的表示，並熟練其四則運算，且能運用到日常生活的情境解決問題。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環境教育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了解生物多樣性及環境承載力的重要性。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了解人與周遭動物的互動關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lastRenderedPageBreak/>
              <w:t>係，認識動物需求，並關切動物福利。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家庭教育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分析家庭的發展歷程。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探討社會與自然環境對個人及家庭的影響。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閱讀素養教育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發展多元文本的閱讀策略。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14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復習評量</w:t>
            </w:r>
            <w:r w:rsidRPr="00B511C2">
              <w:rPr>
                <w:rFonts w:asciiTheme="minorHAnsi" w:eastAsia="標楷體" w:hAnsiTheme="minorHAnsi"/>
                <w:szCs w:val="24"/>
              </w:rPr>
              <w:t>(</w:t>
            </w:r>
            <w:r w:rsidRPr="00B511C2">
              <w:rPr>
                <w:rFonts w:asciiTheme="minorHAnsi" w:eastAsia="標楷體" w:hAnsiTheme="minorHAnsi"/>
                <w:szCs w:val="24"/>
              </w:rPr>
              <w:t>第二次段考</w:t>
            </w:r>
            <w:r w:rsidRPr="00B511C2">
              <w:rPr>
                <w:rFonts w:asciiTheme="minorHAnsi" w:eastAsia="標楷體" w:hAnsiTheme="minorHAnsi"/>
                <w:szCs w:val="24"/>
              </w:rPr>
              <w:t>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紙筆測驗</w:t>
            </w:r>
          </w:p>
        </w:tc>
        <w:tc>
          <w:tcPr>
            <w:tcW w:w="1460" w:type="dxa"/>
          </w:tcPr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15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第三章</w:t>
            </w:r>
            <w:r w:rsidRPr="00B511C2">
              <w:rPr>
                <w:rFonts w:asciiTheme="minorHAnsi" w:eastAsia="標楷體" w:hAnsiTheme="minorHAnsi"/>
                <w:szCs w:val="24"/>
              </w:rPr>
              <w:t xml:space="preserve"> 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一元一次方程式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 xml:space="preserve">3-1 </w:t>
            </w:r>
            <w:r w:rsidRPr="00B511C2">
              <w:rPr>
                <w:rFonts w:asciiTheme="minorHAnsi" w:eastAsia="標楷體" w:hAnsiTheme="minorHAnsi"/>
                <w:szCs w:val="24"/>
              </w:rPr>
              <w:t>以符號列式與運算</w:t>
            </w:r>
            <w:r w:rsidRPr="00B511C2">
              <w:rPr>
                <w:rFonts w:asciiTheme="minorHAnsi" w:eastAsia="標楷體" w:hAnsiTheme="minorHAnsi"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A-7-1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代數符號：以代數符號表徵交換律、分配律、結合律；一次式的化簡及同類項；以符號記錄生活中的情境問題。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a-IV-1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理解並應用符號及文字敘述表達概念、運算、推理及證明。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環境教育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-J3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經由環境美學與自然文學了解自然環境的倫理價值。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家庭教育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分析家庭的發展歷程。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16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 xml:space="preserve">3-1 </w:t>
            </w:r>
            <w:r w:rsidRPr="00B511C2">
              <w:rPr>
                <w:rFonts w:asciiTheme="minorHAnsi" w:eastAsia="標楷體" w:hAnsiTheme="minorHAnsi"/>
                <w:szCs w:val="24"/>
              </w:rPr>
              <w:t>以符號列式與運算</w:t>
            </w:r>
            <w:r w:rsidRPr="00B511C2">
              <w:rPr>
                <w:rFonts w:asciiTheme="minorHAnsi" w:eastAsia="標楷體" w:hAnsiTheme="minorHAnsi"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A-7-1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代數符號：以代數符號表徵交換律、分配律、結合律；一次式的化簡及同類項；以符號記錄生活中的情境問題。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lastRenderedPageBreak/>
              <w:t>A-7-2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一元一次方程式的意義：一元一次方程式及其解的意義；具體情境中列出一元一次方程式。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lastRenderedPageBreak/>
              <w:t>a-IV-1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理解並應用符號及文字敘述表達概念、運算、推理及證明。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環境教育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-J3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經由環境美學與自然文學了解自然環境的倫理價值。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家庭教育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lastRenderedPageBreak/>
              <w:t>家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分析家庭的發展歷程。</w:t>
            </w:r>
          </w:p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17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 xml:space="preserve">3-2 </w:t>
            </w:r>
            <w:r w:rsidRPr="00B511C2">
              <w:rPr>
                <w:rFonts w:asciiTheme="minorHAnsi" w:eastAsia="標楷體" w:hAnsiTheme="minorHAnsi"/>
                <w:szCs w:val="24"/>
              </w:rPr>
              <w:t>一元一次方程式的列式與求解</w:t>
            </w:r>
            <w:r w:rsidRPr="00B511C2">
              <w:rPr>
                <w:rFonts w:asciiTheme="minorHAnsi" w:eastAsia="標楷體" w:hAnsiTheme="minorHAnsi"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B511C2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A-7-2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一元一次方程式的意義：一元一次方程式及其解的意義；具體情境中列出一元一次方程式。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</w:rPr>
            </w:pPr>
            <w:r w:rsidRPr="00B511C2">
              <w:rPr>
                <w:rFonts w:asciiTheme="minorHAnsi" w:eastAsia="標楷體" w:hAnsiTheme="minorHAnsi"/>
                <w:bCs/>
              </w:rPr>
              <w:t>a-IV-2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理解一元一次方程式及其解的意義，能以等量公理與移項法則求解和驗算，並能運用到日常生活的情境解決。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家庭教育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分析家庭的發展歷程。</w:t>
            </w:r>
          </w:p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18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 xml:space="preserve">3-2 </w:t>
            </w:r>
            <w:r w:rsidRPr="00B511C2">
              <w:rPr>
                <w:rFonts w:asciiTheme="minorHAnsi" w:eastAsia="標楷體" w:hAnsiTheme="minorHAnsi"/>
                <w:szCs w:val="24"/>
              </w:rPr>
              <w:t>一元一次方程式的列式與求解</w:t>
            </w:r>
            <w:r w:rsidRPr="00B511C2">
              <w:rPr>
                <w:rFonts w:asciiTheme="minorHAnsi" w:eastAsia="標楷體" w:hAnsiTheme="minorHAnsi"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B511C2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A-7-2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一元一次方程式的意義：一元一次方程式及其解的意義；具體情境中列出一元一次方程式。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</w:rPr>
            </w:pPr>
            <w:r w:rsidRPr="00B511C2">
              <w:rPr>
                <w:rFonts w:asciiTheme="minorHAnsi" w:eastAsia="標楷體" w:hAnsiTheme="minorHAnsi"/>
                <w:bCs/>
              </w:rPr>
              <w:t>a-IV-2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理解一元一次方程式及其解的意義，能以等量公理與移項法則求解和驗算，並能運用到日常生活的情境解決。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家庭教育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分析家庭的發展歷程。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19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 xml:space="preserve">3-3 </w:t>
            </w:r>
            <w:r w:rsidRPr="00B511C2">
              <w:rPr>
                <w:rFonts w:asciiTheme="minorHAnsi" w:eastAsia="標楷體" w:hAnsiTheme="minorHAnsi"/>
                <w:szCs w:val="24"/>
              </w:rPr>
              <w:t>一元一次方程式的應用</w:t>
            </w:r>
            <w:r w:rsidRPr="00B511C2">
              <w:rPr>
                <w:rFonts w:asciiTheme="minorHAnsi" w:eastAsia="標楷體" w:hAnsiTheme="minorHAnsi"/>
                <w:szCs w:val="24"/>
              </w:rPr>
              <w:t>(4)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B511C2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A-7-3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一元一次方程式的解法與應用：等量公理；移項法則；驗算；應用問題。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</w:rPr>
            </w:pPr>
            <w:r w:rsidRPr="00B511C2">
              <w:rPr>
                <w:rFonts w:asciiTheme="minorHAnsi" w:eastAsia="標楷體" w:hAnsiTheme="minorHAnsi"/>
                <w:bCs/>
              </w:rPr>
              <w:t>a-IV-2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家庭教育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分析家庭的發展歷程。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品德教育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品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-J5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資訊與媒體的公共性與社會責任。</w:t>
            </w:r>
          </w:p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20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 xml:space="preserve">3-3 </w:t>
            </w:r>
            <w:r w:rsidRPr="00B511C2">
              <w:rPr>
                <w:rFonts w:asciiTheme="minorHAnsi" w:eastAsia="標楷體" w:hAnsiTheme="minorHAnsi"/>
                <w:szCs w:val="24"/>
              </w:rPr>
              <w:t>一元一次方程式的應用</w:t>
            </w:r>
            <w:r w:rsidRPr="00B511C2">
              <w:rPr>
                <w:rFonts w:asciiTheme="minorHAnsi" w:eastAsia="標楷體" w:hAnsiTheme="minorHAnsi"/>
                <w:szCs w:val="24"/>
              </w:rPr>
              <w:t>(4)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000000"/>
                <w:kern w:val="0"/>
                <w:szCs w:val="24"/>
              </w:rPr>
            </w:pPr>
            <w:r w:rsidRPr="00B511C2">
              <w:rPr>
                <w:rFonts w:asciiTheme="minorHAnsi" w:eastAsia="標楷體" w:hAnsiTheme="minorHAnsi"/>
                <w:color w:val="000000"/>
                <w:kern w:val="0"/>
                <w:szCs w:val="24"/>
              </w:rPr>
              <w:t>A-7-3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一元一次方程式的解法與應用：等量公理；移項法則；驗算；應用問題。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</w:rPr>
            </w:pPr>
            <w:r w:rsidRPr="00B511C2">
              <w:rPr>
                <w:rFonts w:asciiTheme="minorHAnsi" w:eastAsia="標楷體" w:hAnsiTheme="minorHAnsi"/>
                <w:bCs/>
              </w:rPr>
              <w:t>a-IV-2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理解一元一次方程式及其解的意義，能以等量公理與移項法則求解和驗算，並能運用到日常生活的情境解決問題。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家庭教育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分析家庭的發展歷程。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品德教育</w:t>
            </w:r>
          </w:p>
          <w:p w:rsidR="0007103C" w:rsidRPr="00635B11" w:rsidRDefault="0007103C" w:rsidP="00B92907">
            <w:pPr>
              <w:pStyle w:val="3"/>
              <w:tabs>
                <w:tab w:val="clear" w:pos="624"/>
              </w:tabs>
              <w:spacing w:line="0" w:lineRule="atLeast"/>
              <w:ind w:left="0" w:right="0" w:firstLine="0"/>
              <w:rPr>
                <w:rFonts w:asciiTheme="minorHAnsi" w:eastAsia="標楷體" w:hAnsiTheme="minorHAnsi"/>
                <w:color w:val="C00000"/>
                <w:sz w:val="24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品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-J5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t>資訊與媒體的公共性與社會</w:t>
            </w:r>
            <w:r w:rsidRPr="00635B11">
              <w:rPr>
                <w:rFonts w:asciiTheme="minorHAnsi" w:eastAsia="標楷體" w:hAnsiTheme="minorHAnsi"/>
                <w:color w:val="C00000"/>
                <w:sz w:val="24"/>
                <w:szCs w:val="24"/>
              </w:rPr>
              <w:lastRenderedPageBreak/>
              <w:t>責任。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21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復習評量</w:t>
            </w:r>
            <w:r w:rsidRPr="00B511C2">
              <w:rPr>
                <w:rFonts w:asciiTheme="minorHAnsi" w:eastAsia="標楷體" w:hAnsiTheme="minorHAnsi"/>
                <w:szCs w:val="24"/>
              </w:rPr>
              <w:t>(</w:t>
            </w:r>
            <w:r w:rsidRPr="00B511C2">
              <w:rPr>
                <w:rFonts w:asciiTheme="minorHAnsi" w:eastAsia="標楷體" w:hAnsiTheme="minorHAnsi"/>
                <w:szCs w:val="24"/>
              </w:rPr>
              <w:t>第三次段考</w:t>
            </w:r>
            <w:r w:rsidRPr="00B511C2">
              <w:rPr>
                <w:rFonts w:asciiTheme="minorHAnsi" w:eastAsia="標楷體" w:hAnsiTheme="minorHAnsi"/>
                <w:szCs w:val="24"/>
              </w:rPr>
              <w:t>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結業式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紙筆測驗</w:t>
            </w:r>
          </w:p>
        </w:tc>
        <w:tc>
          <w:tcPr>
            <w:tcW w:w="1460" w:type="dxa"/>
          </w:tcPr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 w:val="restart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第2學期</w:t>
            </w: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第一章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 xml:space="preserve"> 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二元一次聯立方程式及其圖形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1-1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二元一次方程式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A-7-4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二元一次聯立方程式的意義：二元一次方程式及其解的意義；具體情境中列出二元一次方程式；二元一次聯立方程式及其解的意義；具體情境中列出二元一次聯立方程式。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a-IV-4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環境教育</w:t>
            </w:r>
          </w:p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了解生物多樣性及環境承載力的重要性。</w:t>
            </w:r>
          </w:p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2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1-2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二元一次聯立方程式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A-7-5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二元一次聯立方程式的解法與應用：代入消去法；加減消去法；應用問題。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a-IV-4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環境教育</w:t>
            </w:r>
          </w:p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了解生物多樣性及環境承載力的重要性。</w:t>
            </w:r>
          </w:p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戶外教育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-J5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在團隊活動中，養成相互合作與互動的良好態度與技能。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3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1-2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二元一次聯立方程式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(3)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1-3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直角坐標平面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(1)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A-7-5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二元一次聯立方程式的解法與應用：代入消去法；加減消去法；應用問題。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G-7-1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平面直角坐標系：以平面直角坐標系、方位距離標定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位置；平面直角坐標系及其相關術語（縱軸、橫軸、象限）。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a-IV-4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g-IV-1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認識直角坐標的意義與構成要素，並能報讀與標示坐標點，以及計算兩個坐標點的距離。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環境教育</w:t>
            </w:r>
          </w:p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了解生物多樣性及環境承載力的重要性。</w:t>
            </w:r>
          </w:p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戶外教育</w:t>
            </w:r>
          </w:p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-J5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在團隊活動中，養成相互合作與互動的良好態度與技能。</w:t>
            </w:r>
          </w:p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多元文化教育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多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-J4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了解不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lastRenderedPageBreak/>
              <w:t>同群體間如何看待彼此的文化。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學習單</w:t>
            </w:r>
          </w:p>
        </w:tc>
        <w:tc>
          <w:tcPr>
            <w:tcW w:w="974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4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1-3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直角坐標平面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G-7-1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平面直角坐標系：以平面直角坐標系、方位距離標定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位置；平面直角坐標系及其相關術語（縱軸、橫軸、象限）。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g-IV-1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認識直角坐標的意義與構成要素，並能報讀與標示坐標點，以及計算兩個坐標點的距離。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多元文化教育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多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-J4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了解不同群體間如何看待彼此的文化。</w:t>
            </w:r>
          </w:p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5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1-4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二元一次方程式的圖形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A-7-6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二元一次聯立方程式的幾何意義：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𝑎𝑥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+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𝑏𝑦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=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𝑐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的圖形；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𝑦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=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𝑐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的圖形（水平線）；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𝑥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=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𝑐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的圖形（鉛垂線）；二元一次聯立方程式的解只處理相交且只有一個交點的情況。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g-IV-2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在直角坐標上能描繪與理解二元一次方程式的直線圖形，以及二元一次聯立方程式唯一解的幾何意義。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a-IV-4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安全教育</w:t>
            </w:r>
          </w:p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安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判斷常見的事故傷害</w:t>
            </w:r>
          </w:p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閱讀素養教育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-J6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懂得在不同學習及生活情境中使用文本之規則。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6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1-4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二元一次方程式的圖形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A-7-6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二元一次聯立方程式的幾何意義：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𝑎𝑥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+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𝑏𝑦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=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𝑐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的圖形；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𝑦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=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𝑐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的圖形（水平線）；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𝑥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=</w:t>
            </w:r>
            <w:r w:rsidRPr="00B511C2">
              <w:rPr>
                <w:rFonts w:ascii="Cambria Math" w:eastAsia="標楷體" w:hAnsi="Cambria Math" w:cs="Cambria Math"/>
                <w:bCs/>
                <w:szCs w:val="24"/>
              </w:rPr>
              <w:t>𝑐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的圖形（鉛垂線）；二元一次聯立方程式的解只處理相交且只有一個交點的情況。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g-IV-2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在直角坐標上能描繪與理解二元一次方程式的直線圖形，以及二元一次聯立方程式唯一解的幾何意義。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a-IV-4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理解二元一次聯立方程式及其解的意義，並能以代入消去法與加減消去法求解和驗算，以及能運用到日常生活的情境解決問題。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B92907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安全教育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安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判斷常見的事故傷害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閱讀素養教育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-J6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懂得在不同學習及生活情境中使用文本之規則。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7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復習評量</w:t>
            </w:r>
            <w:r w:rsidRPr="00B511C2">
              <w:rPr>
                <w:rFonts w:asciiTheme="minorHAnsi" w:eastAsia="標楷體" w:hAnsiTheme="minorHAnsi"/>
                <w:szCs w:val="24"/>
              </w:rPr>
              <w:t>(</w:t>
            </w:r>
            <w:r w:rsidRPr="00B511C2">
              <w:rPr>
                <w:rFonts w:asciiTheme="minorHAnsi" w:eastAsia="標楷體" w:hAnsiTheme="minorHAnsi"/>
                <w:szCs w:val="24"/>
              </w:rPr>
              <w:t>第一次段考</w:t>
            </w:r>
            <w:r w:rsidRPr="00B511C2">
              <w:rPr>
                <w:rFonts w:asciiTheme="minorHAnsi" w:eastAsia="標楷體" w:hAnsiTheme="minorHAnsi"/>
                <w:szCs w:val="24"/>
              </w:rPr>
              <w:t>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紙筆測</w:t>
            </w: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驗</w:t>
            </w:r>
          </w:p>
        </w:tc>
        <w:tc>
          <w:tcPr>
            <w:tcW w:w="1460" w:type="dxa"/>
          </w:tcPr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8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第二章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 xml:space="preserve"> 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比例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2-1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比例式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N-7-9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比與比例式：比；比例式；正比；反比；相關之基本運算與應用問題，教學情境應以有意義之比值為例。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n-IV-4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理解比、比例式、正比、反比和連比的意義和推理，並能運用到日常生活的情境解決問題。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n-IV-9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安全教育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安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判斷常見的事故傷害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家庭教育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分析家庭的發展歷程。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 xml:space="preserve"> 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生涯規劃教育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涯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具備生涯規劃的知識與概念。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性別平等教育</w:t>
            </w:r>
          </w:p>
          <w:p w:rsidR="0007103C" w:rsidRPr="00635B11" w:rsidRDefault="0007103C" w:rsidP="00E94763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性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釐清身體意象的性別迷思。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9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2-1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比例式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(2)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2-2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正比與反比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(2)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N-7-9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比與比例式：比；比例式；正比；反比；相關之基本運算與應用問題，教學情境應以有意義之比值為例。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n-IV-4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理解比、比例式、正比、反比和連比的意義和推理，並能運用到日常生活的情境解決問題。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n-IV-9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資訊教育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資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-E7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使用資訊科技與他人建立良好的互動關係。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生涯規劃教育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涯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具備生涯規劃的知識與概念。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性別平等教育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性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釐清身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lastRenderedPageBreak/>
              <w:t>體意象的性別迷思。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10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2-2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正比與反比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N-7-9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比與比例式：比；比例式；正比；反比；相關之基本運算與應用問題，教學情境應以有意義之比值為例。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N-7-9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比與比例式：比；比例式；正比；反比；相關之基本運算與應用問題，教學情境應以有意義之比值為例。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n-IV-4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理解比、比例式、正比、反比和連比的意義和推理，並能運用到日常生活的情境解決問題。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n-IV-9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7B6C7C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資訊教育</w:t>
            </w:r>
          </w:p>
          <w:p w:rsidR="0007103C" w:rsidRPr="00635B11" w:rsidRDefault="0007103C" w:rsidP="007B6C7C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資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-E7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使用資訊科技與他人建立良好的互動關係。</w:t>
            </w:r>
          </w:p>
          <w:p w:rsidR="0007103C" w:rsidRPr="00635B11" w:rsidRDefault="0007103C" w:rsidP="007B6C7C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</w:p>
          <w:p w:rsidR="0007103C" w:rsidRPr="00635B11" w:rsidRDefault="0007103C" w:rsidP="007B6C7C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生涯規劃教育</w:t>
            </w:r>
          </w:p>
          <w:p w:rsidR="0007103C" w:rsidRPr="00635B11" w:rsidRDefault="0007103C" w:rsidP="007B6C7C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涯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具備生涯規劃的知識與概念。</w:t>
            </w:r>
          </w:p>
          <w:p w:rsidR="0007103C" w:rsidRPr="00635B11" w:rsidRDefault="0007103C" w:rsidP="007B6C7C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</w:p>
          <w:p w:rsidR="0007103C" w:rsidRPr="00635B11" w:rsidRDefault="0007103C" w:rsidP="007B6C7C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性別平等教育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性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釐清身體意象的性別迷思。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11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第三章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 xml:space="preserve"> 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幾何圖形與三視圖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3-1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幾何圖形與符號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S-7-1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簡單圖形與幾何符號：點、線、線段、射線、角、三角形與其符號的介紹。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S-7-3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垂直：垂直的符號；線段的中垂線；點到直線距離的意義。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S-7-4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線對稱的性質：對稱線段等長；對稱角相等；對稱點的連線段會被對稱軸垂直平分。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S-7-5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線對稱的基本圖形：等腰三角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lastRenderedPageBreak/>
              <w:t>形；正方形；菱形；箏形；正多邊形。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lastRenderedPageBreak/>
              <w:t>s-IV-1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理解常用幾何形體的定義、符號、性質，並應用於幾何問題的解題。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s-IV-3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理解兩條直線的垂直和平行的意義，以及各種性質，並能應用於解決幾何與日常生活的問題。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s-IV-5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理解線對稱的意義和線對稱圖形的幾何性質，並能應用於解決幾何與日常生活的問題。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戶外教育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-J5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在團隊活動中，養成相互合作與互動的良好態度與技能。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多元文化教育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多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-J4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了解不同群體間如何看待彼此的文化。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12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3-1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幾何圖形與符號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(2)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3-2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三視圖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(2)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S-7-1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簡單圖形與幾何符號：點、線、線段、射線、角、三角形與其符號的介紹。</w:t>
            </w:r>
          </w:p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S-7-3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垂直：垂直的符號；線段的中垂線；點到直線距離的意義。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S-7-4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線對稱的性質：對稱線段等長；對稱角相等；對稱點的連線段會被對稱軸垂直平分。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S-7-5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線對稱的基本圖形：等腰三角形；正方形；菱形；箏形；正多邊形。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s-IV-1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理解常用幾何形體的定義、符號、性質，並應用於幾何問題的解題。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s-IV-3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理解兩條直線的垂直和平行的意義，以及各種性質，並能應用於解決幾何與日常生活的問題。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s-IV-5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理解線對稱的意義和線對稱圖形的幾何性質，並能應用於解決幾何與日常生活的問題。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多元文化教育</w:t>
            </w:r>
          </w:p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多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-J4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了解不同群體間如何看待彼此的文化。</w:t>
            </w:r>
          </w:p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13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3-2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三視圖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S-7-2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三視圖：立體圖形的前視圖、上視圖、左（右）視圖。立體圖形限制內嵌於</w:t>
            </w:r>
            <w:r w:rsidRPr="00B511C2">
              <w:rPr>
                <w:rFonts w:asciiTheme="minorHAnsi" w:eastAsia="標楷體" w:hAnsiTheme="minorHAnsi"/>
                <w:szCs w:val="24"/>
              </w:rPr>
              <w:t>3×3×3</w:t>
            </w:r>
            <w:r w:rsidRPr="00B511C2">
              <w:rPr>
                <w:rFonts w:asciiTheme="minorHAnsi" w:eastAsia="標楷體" w:hAnsiTheme="minorHAnsi"/>
                <w:szCs w:val="24"/>
              </w:rPr>
              <w:t>的正方體且不得中空。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pStyle w:val="Default"/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</w:rPr>
            </w:pPr>
            <w:r w:rsidRPr="00B511C2">
              <w:rPr>
                <w:rFonts w:asciiTheme="minorHAnsi" w:eastAsia="標楷體" w:hAnsiTheme="minorHAnsi"/>
              </w:rPr>
              <w:t>s-IV-16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理解簡單的立體圖形及其三視圖與平面展開圖，並能計算立體圖形的表面積、側面積及體積。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E94763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閱讀素養教育</w:t>
            </w:r>
          </w:p>
          <w:p w:rsidR="0007103C" w:rsidRPr="00635B11" w:rsidRDefault="0007103C" w:rsidP="00E94763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發展多元文本的閱讀策略。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14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復習評量</w:t>
            </w:r>
            <w:r w:rsidRPr="00B511C2">
              <w:rPr>
                <w:rFonts w:asciiTheme="minorHAnsi" w:eastAsia="標楷體" w:hAnsiTheme="minorHAnsi"/>
                <w:szCs w:val="24"/>
              </w:rPr>
              <w:t>(</w:t>
            </w:r>
            <w:r w:rsidRPr="00B511C2">
              <w:rPr>
                <w:rFonts w:asciiTheme="minorHAnsi" w:eastAsia="標楷體" w:hAnsiTheme="minorHAnsi"/>
                <w:szCs w:val="24"/>
              </w:rPr>
              <w:t>第二次段考</w:t>
            </w:r>
            <w:r w:rsidRPr="00B511C2">
              <w:rPr>
                <w:rFonts w:asciiTheme="minorHAnsi" w:eastAsia="標楷體" w:hAnsiTheme="minorHAnsi"/>
                <w:szCs w:val="24"/>
              </w:rPr>
              <w:t>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紙筆測驗</w:t>
            </w:r>
          </w:p>
        </w:tc>
        <w:tc>
          <w:tcPr>
            <w:tcW w:w="1460" w:type="dxa"/>
          </w:tcPr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15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第四章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 xml:space="preserve"> 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一元一次不等式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4-1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一元一次不等式及其解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A-7-7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一元一次不等式的意義：不等式的意義；具體情境中列出一元一次不等式。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a-IV-3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F24959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科技教育</w:t>
            </w:r>
          </w:p>
          <w:p w:rsidR="0007103C" w:rsidRPr="00635B11" w:rsidRDefault="0007103C" w:rsidP="00F24959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科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-E6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操作家庭常見的手工具。</w:t>
            </w:r>
          </w:p>
          <w:p w:rsidR="0007103C" w:rsidRPr="00635B11" w:rsidRDefault="0007103C" w:rsidP="00F24959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環境教育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-J3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經由環境美學與自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lastRenderedPageBreak/>
              <w:t>然文學了解自然環境的倫理價值。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16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4-1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一元一次不等式及其解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(2)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4-2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解一元一次不等式及其應用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(2)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A-7-7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一元一次不等式的意義：不等式的意義；具體情境中列出一元一次不等式。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A-7-8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一元一次不等式的解與應用：單一的一元一次不等式的解；在數線上標示解的範圍；應用問題。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a-IV-3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F24959">
            <w:pPr>
              <w:suppressAutoHyphens w:val="0"/>
              <w:autoSpaceDN/>
              <w:spacing w:line="0" w:lineRule="atLeast"/>
              <w:jc w:val="both"/>
              <w:textAlignment w:val="auto"/>
              <w:rPr>
                <w:rFonts w:asciiTheme="minorHAnsi" w:eastAsia="標楷體" w:hAnsiTheme="minorHAnsi"/>
                <w:color w:val="C00000"/>
                <w:kern w:val="2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安全教育</w:t>
            </w:r>
          </w:p>
          <w:p w:rsidR="0007103C" w:rsidRPr="00635B11" w:rsidRDefault="0007103C" w:rsidP="00F24959">
            <w:pPr>
              <w:suppressAutoHyphens w:val="0"/>
              <w:autoSpaceDN/>
              <w:spacing w:line="0" w:lineRule="atLeast"/>
              <w:jc w:val="both"/>
              <w:textAlignment w:val="auto"/>
              <w:rPr>
                <w:rFonts w:asciiTheme="minorHAnsi" w:eastAsia="標楷體" w:hAnsiTheme="minorHAnsi"/>
                <w:color w:val="C00000"/>
                <w:kern w:val="2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安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-J6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了解運動設施安全的維護。</w:t>
            </w:r>
          </w:p>
          <w:p w:rsidR="0007103C" w:rsidRPr="00635B11" w:rsidRDefault="0007103C" w:rsidP="00F24959">
            <w:pPr>
              <w:suppressAutoHyphens w:val="0"/>
              <w:autoSpaceDN/>
              <w:spacing w:line="0" w:lineRule="atLeast"/>
              <w:jc w:val="both"/>
              <w:textAlignment w:val="auto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多元文化教育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多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-J5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了解及尊重不同文化的習俗與禁忌。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17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4-2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解一元一次不等式及其應用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A-7-8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一元一次不等式的解與應用：單一的一元一次不等式的解；在數線上標示解的範圍；應用問題。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a-IV-3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理解一元一次不等式的意義，並應用於標示數的範圍和其在數線上的圖形，以及使用不等式的數學符號描述情境，與人溝通。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F24959">
            <w:pPr>
              <w:suppressAutoHyphens w:val="0"/>
              <w:autoSpaceDN/>
              <w:spacing w:line="0" w:lineRule="atLeast"/>
              <w:jc w:val="both"/>
              <w:textAlignment w:val="auto"/>
              <w:rPr>
                <w:rFonts w:asciiTheme="minorHAnsi" w:eastAsia="標楷體" w:hAnsiTheme="minorHAnsi"/>
                <w:color w:val="C00000"/>
                <w:kern w:val="2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能源教育</w:t>
            </w:r>
          </w:p>
          <w:p w:rsidR="0007103C" w:rsidRPr="00635B11" w:rsidRDefault="0007103C" w:rsidP="00F24959">
            <w:pPr>
              <w:suppressAutoHyphens w:val="0"/>
              <w:autoSpaceDN/>
              <w:spacing w:line="0" w:lineRule="atLeast"/>
              <w:jc w:val="both"/>
              <w:textAlignment w:val="auto"/>
              <w:rPr>
                <w:rFonts w:asciiTheme="minorHAnsi" w:eastAsia="標楷體" w:hAnsiTheme="minorHAnsi"/>
                <w:color w:val="C00000"/>
                <w:kern w:val="2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能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-J2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了解減少使用傳統能源對環境的影響。</w:t>
            </w:r>
          </w:p>
          <w:p w:rsidR="0007103C" w:rsidRPr="00635B11" w:rsidRDefault="0007103C" w:rsidP="00F24959">
            <w:pPr>
              <w:suppressAutoHyphens w:val="0"/>
              <w:autoSpaceDN/>
              <w:spacing w:line="0" w:lineRule="atLeast"/>
              <w:jc w:val="both"/>
              <w:textAlignment w:val="auto"/>
              <w:rPr>
                <w:rFonts w:asciiTheme="minorHAnsi" w:eastAsia="標楷體" w:hAnsiTheme="minorHAnsi"/>
                <w:color w:val="C00000"/>
                <w:kern w:val="2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戶外教育</w:t>
            </w:r>
          </w:p>
          <w:p w:rsidR="0007103C" w:rsidRPr="00635B11" w:rsidRDefault="0007103C" w:rsidP="00F24959">
            <w:pPr>
              <w:suppressAutoHyphens w:val="0"/>
              <w:autoSpaceDN/>
              <w:spacing w:line="0" w:lineRule="atLeast"/>
              <w:jc w:val="both"/>
              <w:textAlignment w:val="auto"/>
              <w:rPr>
                <w:rFonts w:asciiTheme="minorHAnsi" w:eastAsia="標楷體" w:hAnsiTheme="minorHAnsi"/>
                <w:color w:val="C00000"/>
                <w:kern w:val="2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戶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-J5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在團隊活動中，養成相互合作與互動的良好態度與技能。</w:t>
            </w:r>
          </w:p>
          <w:p w:rsidR="0007103C" w:rsidRPr="00635B11" w:rsidRDefault="0007103C" w:rsidP="00F24959">
            <w:pPr>
              <w:suppressAutoHyphens w:val="0"/>
              <w:autoSpaceDN/>
              <w:spacing w:line="0" w:lineRule="atLeast"/>
              <w:jc w:val="both"/>
              <w:textAlignment w:val="auto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安全教育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安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-J6</w:t>
            </w:r>
            <w:r w:rsidRPr="00635B11">
              <w:rPr>
                <w:rFonts w:asciiTheme="minorHAnsi" w:eastAsia="標楷體" w:hAnsiTheme="minorHAnsi"/>
                <w:color w:val="C00000"/>
                <w:kern w:val="2"/>
                <w:szCs w:val="24"/>
              </w:rPr>
              <w:t>了解運動設施安全的維護。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18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第五章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 xml:space="preserve"> 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統計圖表與資料分析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5-1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統計圖表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D-7-1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統計圖表：蒐集生活中常見的數據資料，整理並繪製成含有原始資料或百分率的統計圖表：直方圖、長條圖、圓形圖、折線圖、列聯表。遇到複雜數據時可使用計算機輔助，教師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lastRenderedPageBreak/>
              <w:t>可使用電腦應用軟體演示教授。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lastRenderedPageBreak/>
              <w:t>d-IV-1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理解常用統計圖表，並能運用簡單統計量分析資料的特性及使用統計軟體的資訊表徵，與人溝通。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n-IV-9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lastRenderedPageBreak/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F24959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戶外教育</w:t>
            </w:r>
          </w:p>
          <w:p w:rsidR="0007103C" w:rsidRPr="00635B11" w:rsidRDefault="0007103C" w:rsidP="00F24959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-J5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在團隊活動中，養成相互合作與互動的良好態度與技能。</w:t>
            </w:r>
          </w:p>
          <w:p w:rsidR="0007103C" w:rsidRPr="00635B11" w:rsidRDefault="0007103C" w:rsidP="00F24959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環境教育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lastRenderedPageBreak/>
              <w:t>環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-J3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經由環境美學與自然文學了解自然環境的倫理價值。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lastRenderedPageBreak/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19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5-1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統計圖表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(1)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5-2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資料分析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(3)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D-7-2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統計數據：用平均數、中位數與眾數描述一組資料的特性；使用計算機的「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M+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」或「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Σ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」鍵計算平均數。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d-IV-1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理解常用統計圖表，並能運用簡單統計量分析資料的特性及使用統計軟體的資訊表徵，與人溝通。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n-IV-9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F24959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閱讀素養教育</w:t>
            </w:r>
          </w:p>
          <w:p w:rsidR="0007103C" w:rsidRPr="00635B11" w:rsidRDefault="0007103C" w:rsidP="00F24959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發展多元文本的閱讀策略。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-J3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理解學科知識內的重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 xml:space="preserve"> 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要詞彙的意涵，並懂如何運用該詞彙與他人進行溝通。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20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5-2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資料分析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(4)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D-7-2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統計數據：用平均數、中位數與眾數描述一組資料的特性；使用計算機的「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M+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」或「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Σ</w:t>
            </w:r>
            <w:r w:rsidRPr="00B511C2">
              <w:rPr>
                <w:rFonts w:asciiTheme="minorHAnsi" w:eastAsia="標楷體" w:hAnsiTheme="minorHAnsi"/>
                <w:bCs/>
                <w:szCs w:val="24"/>
              </w:rPr>
              <w:t>」鍵計算平均數。</w:t>
            </w:r>
          </w:p>
        </w:tc>
        <w:tc>
          <w:tcPr>
            <w:tcW w:w="3569" w:type="dxa"/>
            <w:gridSpan w:val="2"/>
          </w:tcPr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n-IV-9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使用計算機計算比值、複雜的數式、小數或根式等四則運算與三角比的近似值問題，並能理解計算機可能產生誤差。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bCs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d-IV-1</w:t>
            </w:r>
          </w:p>
          <w:p w:rsidR="0007103C" w:rsidRPr="00B511C2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bCs/>
                <w:szCs w:val="24"/>
              </w:rPr>
              <w:t>理解常用統計圖表，並能運用簡單統計量分析資料的特性及使用統計軟體的資訊表徵，與人溝通。</w:t>
            </w: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口頭回答、討論、作業、操作、紙筆測驗</w:t>
            </w:r>
          </w:p>
        </w:tc>
        <w:tc>
          <w:tcPr>
            <w:tcW w:w="1460" w:type="dxa"/>
          </w:tcPr>
          <w:p w:rsidR="0007103C" w:rsidRPr="00635B11" w:rsidRDefault="0007103C" w:rsidP="00F24959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閱讀素養教育</w:t>
            </w:r>
          </w:p>
          <w:p w:rsidR="0007103C" w:rsidRPr="00635B11" w:rsidRDefault="0007103C" w:rsidP="00F24959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發展多元文本的閱讀策略。</w:t>
            </w:r>
          </w:p>
          <w:p w:rsidR="0007103C" w:rsidRPr="00635B11" w:rsidRDefault="0007103C" w:rsidP="00F24959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閱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-J3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理解學科知識內的重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 xml:space="preserve"> 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要詞彙的意涵，並懂如何運用該詞彙與他人進行溝通。</w:t>
            </w:r>
          </w:p>
          <w:p w:rsidR="0007103C" w:rsidRPr="00635B11" w:rsidRDefault="0007103C" w:rsidP="00F24959">
            <w:pPr>
              <w:spacing w:line="0" w:lineRule="atLeast"/>
              <w:jc w:val="both"/>
              <w:rPr>
                <w:rFonts w:asciiTheme="minorHAnsi" w:eastAsia="標楷體" w:hAnsiTheme="minorHAnsi"/>
                <w:color w:val="C00000"/>
                <w:szCs w:val="24"/>
              </w:rPr>
            </w:pP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家庭教育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br/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家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-J1</w:t>
            </w:r>
            <w:r w:rsidRPr="00635B11">
              <w:rPr>
                <w:rFonts w:asciiTheme="minorHAnsi" w:eastAsia="標楷體" w:hAnsiTheme="minorHAnsi"/>
                <w:color w:val="C00000"/>
                <w:szCs w:val="24"/>
              </w:rPr>
              <w:t>分析家庭的發展歷程。</w:t>
            </w: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學習單</w:t>
            </w: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  <w:tr w:rsidR="0007103C" w:rsidTr="00E8504D">
        <w:trPr>
          <w:trHeight w:val="72"/>
        </w:trPr>
        <w:tc>
          <w:tcPr>
            <w:tcW w:w="1671" w:type="dxa"/>
            <w:vMerge/>
            <w:vAlign w:val="center"/>
          </w:tcPr>
          <w:p w:rsidR="0007103C" w:rsidRDefault="0007103C" w:rsidP="009A1BFA">
            <w:pPr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536" w:type="dxa"/>
            <w:vAlign w:val="center"/>
          </w:tcPr>
          <w:p w:rsidR="0007103C" w:rsidRPr="00AD5E14" w:rsidRDefault="0007103C" w:rsidP="009A1BFA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Theme="minorHAnsi" w:eastAsia="標楷體" w:hAnsiTheme="minorHAnsi"/>
              </w:rPr>
            </w:pPr>
            <w:r w:rsidRPr="00AD5E14">
              <w:rPr>
                <w:rFonts w:asciiTheme="minorHAnsi" w:eastAsia="標楷體" w:hAnsiTheme="minorHAnsi"/>
              </w:rPr>
              <w:t>第</w:t>
            </w:r>
            <w:r w:rsidRPr="00AD5E14">
              <w:rPr>
                <w:rFonts w:asciiTheme="minorHAnsi" w:eastAsia="標楷體" w:hAnsiTheme="minorHAnsi"/>
              </w:rPr>
              <w:t>21</w:t>
            </w:r>
            <w:r w:rsidRPr="00AD5E14">
              <w:rPr>
                <w:rFonts w:asciiTheme="minorHAnsi" w:eastAsia="標楷體" w:hAnsiTheme="minorHAnsi"/>
              </w:rPr>
              <w:t>週</w:t>
            </w:r>
          </w:p>
        </w:tc>
        <w:tc>
          <w:tcPr>
            <w:tcW w:w="2757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復習評量</w:t>
            </w:r>
            <w:r w:rsidRPr="00B511C2">
              <w:rPr>
                <w:rFonts w:asciiTheme="minorHAnsi" w:eastAsia="標楷體" w:hAnsiTheme="minorHAnsi"/>
                <w:szCs w:val="24"/>
              </w:rPr>
              <w:t>(</w:t>
            </w:r>
            <w:r w:rsidRPr="00B511C2">
              <w:rPr>
                <w:rFonts w:asciiTheme="minorHAnsi" w:eastAsia="標楷體" w:hAnsiTheme="minorHAnsi"/>
                <w:szCs w:val="24"/>
              </w:rPr>
              <w:t>第三次段考</w:t>
            </w:r>
            <w:r w:rsidRPr="00B511C2">
              <w:rPr>
                <w:rFonts w:asciiTheme="minorHAnsi" w:eastAsia="標楷體" w:hAnsiTheme="minorHAnsi"/>
                <w:szCs w:val="24"/>
              </w:rPr>
              <w:t>)</w:t>
            </w:r>
          </w:p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zCs w:val="24"/>
              </w:rPr>
              <w:t>結業式</w:t>
            </w:r>
          </w:p>
        </w:tc>
        <w:tc>
          <w:tcPr>
            <w:tcW w:w="3244" w:type="dxa"/>
            <w:gridSpan w:val="2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3569" w:type="dxa"/>
            <w:gridSpan w:val="2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1135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  <w:r w:rsidRPr="00B511C2">
              <w:rPr>
                <w:rFonts w:asciiTheme="minorHAnsi" w:eastAsia="標楷體" w:hAnsiTheme="minorHAnsi"/>
                <w:snapToGrid w:val="0"/>
                <w:color w:val="000000"/>
                <w:kern w:val="0"/>
                <w:szCs w:val="24"/>
              </w:rPr>
              <w:t>紙筆測驗</w:t>
            </w:r>
          </w:p>
        </w:tc>
        <w:tc>
          <w:tcPr>
            <w:tcW w:w="1460" w:type="dxa"/>
          </w:tcPr>
          <w:p w:rsidR="0007103C" w:rsidRPr="00635B11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color w:val="C00000"/>
                <w:szCs w:val="24"/>
              </w:rPr>
            </w:pPr>
          </w:p>
        </w:tc>
        <w:tc>
          <w:tcPr>
            <w:tcW w:w="973" w:type="dxa"/>
          </w:tcPr>
          <w:p w:rsidR="0007103C" w:rsidRPr="00B511C2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Theme="minorHAnsi" w:eastAsia="標楷體" w:hAnsiTheme="minorHAnsi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07103C" w:rsidRDefault="0007103C" w:rsidP="009A1BFA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  <w:tc>
          <w:tcPr>
            <w:tcW w:w="1129" w:type="dxa"/>
          </w:tcPr>
          <w:p w:rsidR="0007103C" w:rsidRDefault="0007103C" w:rsidP="00E8504D">
            <w:pPr>
              <w:adjustRightInd w:val="0"/>
              <w:snapToGrid w:val="0"/>
              <w:spacing w:before="100" w:beforeAutospacing="1" w:after="100" w:afterAutospacing="1"/>
              <w:rPr>
                <w:rFonts w:ascii="標楷體" w:eastAsia="標楷體" w:hAnsi="標楷體"/>
              </w:rPr>
            </w:pPr>
          </w:p>
        </w:tc>
      </w:tr>
    </w:tbl>
    <w:p w:rsidR="005D4248" w:rsidRDefault="005D4248" w:rsidP="009A1BFA">
      <w:pPr>
        <w:widowControl/>
        <w:adjustRightInd w:val="0"/>
        <w:snapToGrid w:val="0"/>
        <w:spacing w:before="100" w:beforeAutospacing="1" w:after="100" w:afterAutospacing="1"/>
      </w:pPr>
    </w:p>
    <w:p w:rsidR="002C3FDE" w:rsidRDefault="002C3FDE" w:rsidP="009A1BFA">
      <w:pPr>
        <w:adjustRightInd w:val="0"/>
        <w:snapToGrid w:val="0"/>
        <w:spacing w:before="100" w:beforeAutospacing="1" w:after="100" w:afterAutospacing="1"/>
        <w:ind w:left="480"/>
      </w:pPr>
    </w:p>
    <w:sectPr w:rsidR="002C3FDE" w:rsidSect="008B1824">
      <w:pgSz w:w="20639" w:h="14572" w:orient="landscape" w:code="12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8E9" w:rsidRDefault="002B68E9" w:rsidP="00EE1957">
      <w:r>
        <w:separator/>
      </w:r>
    </w:p>
  </w:endnote>
  <w:endnote w:type="continuationSeparator" w:id="0">
    <w:p w:rsidR="002B68E9" w:rsidRDefault="002B68E9" w:rsidP="00EE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8E9" w:rsidRDefault="002B68E9" w:rsidP="00EE1957">
      <w:r>
        <w:separator/>
      </w:r>
    </w:p>
  </w:footnote>
  <w:footnote w:type="continuationSeparator" w:id="0">
    <w:p w:rsidR="002B68E9" w:rsidRDefault="002B68E9" w:rsidP="00EE1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C3A"/>
    <w:multiLevelType w:val="multilevel"/>
    <w:tmpl w:val="DE46B678"/>
    <w:lvl w:ilvl="0">
      <w:start w:val="1"/>
      <w:numFmt w:val="ideographDigital"/>
      <w:lvlText w:val="(%1)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45"/>
    <w:rsid w:val="00013946"/>
    <w:rsid w:val="0007103C"/>
    <w:rsid w:val="00163945"/>
    <w:rsid w:val="00213DB6"/>
    <w:rsid w:val="00294775"/>
    <w:rsid w:val="002B68E9"/>
    <w:rsid w:val="002C3FDE"/>
    <w:rsid w:val="002E25E1"/>
    <w:rsid w:val="003218E6"/>
    <w:rsid w:val="003A3088"/>
    <w:rsid w:val="00424B1A"/>
    <w:rsid w:val="004731EB"/>
    <w:rsid w:val="005008F7"/>
    <w:rsid w:val="005D4248"/>
    <w:rsid w:val="00635B11"/>
    <w:rsid w:val="00842C05"/>
    <w:rsid w:val="008B1824"/>
    <w:rsid w:val="009466D0"/>
    <w:rsid w:val="009778BE"/>
    <w:rsid w:val="009A1BFA"/>
    <w:rsid w:val="009A54DB"/>
    <w:rsid w:val="00A50EE4"/>
    <w:rsid w:val="00AA6A18"/>
    <w:rsid w:val="00AD5E14"/>
    <w:rsid w:val="00AD7E0E"/>
    <w:rsid w:val="00B44306"/>
    <w:rsid w:val="00B511C2"/>
    <w:rsid w:val="00B8583F"/>
    <w:rsid w:val="00B92907"/>
    <w:rsid w:val="00CB067E"/>
    <w:rsid w:val="00D57857"/>
    <w:rsid w:val="00E8504D"/>
    <w:rsid w:val="00E94763"/>
    <w:rsid w:val="00EE1957"/>
    <w:rsid w:val="00EF1121"/>
    <w:rsid w:val="00F24959"/>
    <w:rsid w:val="00F96199"/>
    <w:rsid w:val="00FD0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42C05"/>
    <w:pPr>
      <w:widowControl w:val="0"/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EE19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E1957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E19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E1957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3">
    <w:name w:val="3.【對應能力指標】內文字"/>
    <w:basedOn w:val="a9"/>
    <w:rsid w:val="005008F7"/>
    <w:pPr>
      <w:tabs>
        <w:tab w:val="left" w:pos="624"/>
      </w:tabs>
      <w:suppressAutoHyphens w:val="0"/>
      <w:autoSpaceDN/>
      <w:spacing w:line="220" w:lineRule="exact"/>
      <w:ind w:left="624" w:right="57" w:hanging="567"/>
      <w:jc w:val="both"/>
      <w:textAlignment w:val="auto"/>
    </w:pPr>
    <w:rPr>
      <w:rFonts w:ascii="新細明體" w:eastAsia="新細明體" w:cs="Times New Roman"/>
      <w:kern w:val="2"/>
      <w:sz w:val="16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5008F7"/>
    <w:rPr>
      <w:rFonts w:ascii="細明體" w:eastAsia="細明體" w:hAnsi="Courier New" w:cs="Courier New"/>
      <w:szCs w:val="24"/>
    </w:rPr>
  </w:style>
  <w:style w:type="character" w:customStyle="1" w:styleId="aa">
    <w:name w:val="純文字 字元"/>
    <w:basedOn w:val="a0"/>
    <w:link w:val="a9"/>
    <w:uiPriority w:val="99"/>
    <w:semiHidden/>
    <w:rsid w:val="005008F7"/>
    <w:rPr>
      <w:rFonts w:ascii="細明體" w:eastAsia="細明體" w:hAnsi="Courier New" w:cs="Courier New"/>
      <w:kern w:val="3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394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163945"/>
    <w:pPr>
      <w:ind w:left="480"/>
    </w:pPr>
    <w:rPr>
      <w:rFonts w:ascii="Times New Roman" w:hAnsi="Times New Roman"/>
      <w:szCs w:val="24"/>
    </w:rPr>
  </w:style>
  <w:style w:type="table" w:styleId="a4">
    <w:name w:val="Table Grid"/>
    <w:basedOn w:val="a1"/>
    <w:uiPriority w:val="59"/>
    <w:rsid w:val="005D4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42C05"/>
    <w:pPr>
      <w:widowControl w:val="0"/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EE19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E1957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E19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E1957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3">
    <w:name w:val="3.【對應能力指標】內文字"/>
    <w:basedOn w:val="a9"/>
    <w:rsid w:val="005008F7"/>
    <w:pPr>
      <w:tabs>
        <w:tab w:val="left" w:pos="624"/>
      </w:tabs>
      <w:suppressAutoHyphens w:val="0"/>
      <w:autoSpaceDN/>
      <w:spacing w:line="220" w:lineRule="exact"/>
      <w:ind w:left="624" w:right="57" w:hanging="567"/>
      <w:jc w:val="both"/>
      <w:textAlignment w:val="auto"/>
    </w:pPr>
    <w:rPr>
      <w:rFonts w:ascii="新細明體" w:eastAsia="新細明體" w:cs="Times New Roman"/>
      <w:kern w:val="2"/>
      <w:sz w:val="16"/>
      <w:szCs w:val="20"/>
    </w:rPr>
  </w:style>
  <w:style w:type="paragraph" w:styleId="a9">
    <w:name w:val="Plain Text"/>
    <w:basedOn w:val="a"/>
    <w:link w:val="aa"/>
    <w:uiPriority w:val="99"/>
    <w:semiHidden/>
    <w:unhideWhenUsed/>
    <w:rsid w:val="005008F7"/>
    <w:rPr>
      <w:rFonts w:ascii="細明體" w:eastAsia="細明體" w:hAnsi="Courier New" w:cs="Courier New"/>
      <w:szCs w:val="24"/>
    </w:rPr>
  </w:style>
  <w:style w:type="character" w:customStyle="1" w:styleId="aa">
    <w:name w:val="純文字 字元"/>
    <w:basedOn w:val="a0"/>
    <w:link w:val="a9"/>
    <w:uiPriority w:val="99"/>
    <w:semiHidden/>
    <w:rsid w:val="005008F7"/>
    <w:rPr>
      <w:rFonts w:ascii="細明體" w:eastAsia="細明體" w:hAnsi="Courier New" w:cs="Courier New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17</Pages>
  <Words>1780</Words>
  <Characters>10148</Characters>
  <Application>Microsoft Office Word</Application>
  <DocSecurity>0</DocSecurity>
  <Lines>84</Lines>
  <Paragraphs>23</Paragraphs>
  <ScaleCrop>false</ScaleCrop>
  <Company/>
  <LinksUpToDate>false</LinksUpToDate>
  <CharactersWithSpaces>11905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2020-05-27T07:42:00Z</dcterms:created>
  <dcterms:modified xsi:type="dcterms:W3CDTF">2020-06-30T07:37:00Z</dcterms:modified>
</cp:coreProperties>
</file>